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D5B31" w14:textId="726883B9" w:rsidR="00EC5A58" w:rsidRPr="00722603" w:rsidRDefault="00EC5A58" w:rsidP="00EC5A58">
      <w:pPr>
        <w:pStyle w:val="CRCoverPage"/>
        <w:tabs>
          <w:tab w:val="right" w:pos="9639"/>
        </w:tabs>
        <w:spacing w:after="0"/>
        <w:rPr>
          <w:b/>
          <w:i/>
          <w:noProof/>
          <w:sz w:val="24"/>
          <w:szCs w:val="28"/>
        </w:rPr>
      </w:pPr>
      <w:bookmarkStart w:id="0" w:name="_Hlk527628066"/>
      <w:r>
        <w:rPr>
          <w:b/>
          <w:noProof/>
          <w:sz w:val="24"/>
          <w:szCs w:val="28"/>
        </w:rPr>
        <w:t>3GPP TSG-RAN WG3 Meeting #11</w:t>
      </w:r>
      <w:r w:rsidR="006F032D">
        <w:rPr>
          <w:b/>
          <w:noProof/>
          <w:sz w:val="24"/>
          <w:szCs w:val="28"/>
        </w:rPr>
        <w:t>7</w:t>
      </w:r>
      <w:r w:rsidR="00DD0BF5">
        <w:rPr>
          <w:b/>
          <w:noProof/>
          <w:sz w:val="24"/>
          <w:szCs w:val="28"/>
        </w:rPr>
        <w:t>-bis</w:t>
      </w:r>
      <w:r>
        <w:rPr>
          <w:b/>
          <w:noProof/>
          <w:sz w:val="24"/>
          <w:szCs w:val="28"/>
        </w:rPr>
        <w:t>-e</w:t>
      </w:r>
      <w:r>
        <w:rPr>
          <w:b/>
          <w:i/>
          <w:noProof/>
          <w:sz w:val="24"/>
          <w:szCs w:val="28"/>
        </w:rPr>
        <w:tab/>
      </w:r>
      <w:r w:rsidRPr="00D00C59">
        <w:rPr>
          <w:b/>
          <w:sz w:val="28"/>
          <w:szCs w:val="28"/>
        </w:rPr>
        <w:t>R3-</w:t>
      </w:r>
      <w:r w:rsidRPr="00D00C59">
        <w:rPr>
          <w:b/>
          <w:noProof/>
          <w:sz w:val="28"/>
          <w:szCs w:val="28"/>
        </w:rPr>
        <w:t>22</w:t>
      </w:r>
      <w:r w:rsidR="00D00C59" w:rsidRPr="00D00C59">
        <w:rPr>
          <w:b/>
          <w:noProof/>
          <w:sz w:val="28"/>
          <w:szCs w:val="28"/>
        </w:rPr>
        <w:t>5557</w:t>
      </w:r>
    </w:p>
    <w:p w14:paraId="25F00F1D" w14:textId="0F67BE6F" w:rsidR="00EC5A58" w:rsidRDefault="00EC5A58" w:rsidP="00EC5A58">
      <w:pPr>
        <w:pStyle w:val="CRCoverPage"/>
        <w:outlineLvl w:val="0"/>
        <w:rPr>
          <w:b/>
          <w:noProof/>
          <w:sz w:val="24"/>
          <w:szCs w:val="28"/>
        </w:rPr>
      </w:pPr>
      <w:r w:rsidRPr="00722603">
        <w:rPr>
          <w:b/>
          <w:noProof/>
          <w:sz w:val="24"/>
          <w:szCs w:val="28"/>
        </w:rPr>
        <w:t xml:space="preserve">Online, </w:t>
      </w:r>
      <w:r w:rsidR="00DD0BF5">
        <w:rPr>
          <w:b/>
          <w:noProof/>
          <w:sz w:val="24"/>
          <w:szCs w:val="28"/>
        </w:rPr>
        <w:t>October</w:t>
      </w:r>
      <w:r w:rsidRPr="00722603">
        <w:rPr>
          <w:b/>
          <w:noProof/>
          <w:sz w:val="24"/>
          <w:szCs w:val="28"/>
        </w:rPr>
        <w:t xml:space="preserve"> </w:t>
      </w:r>
      <w:r w:rsidR="00E62D08" w:rsidRPr="00722603">
        <w:rPr>
          <w:b/>
          <w:noProof/>
          <w:sz w:val="24"/>
          <w:szCs w:val="28"/>
        </w:rPr>
        <w:t>1</w:t>
      </w:r>
      <w:r w:rsidR="00DD0BF5">
        <w:rPr>
          <w:b/>
          <w:noProof/>
          <w:sz w:val="24"/>
          <w:szCs w:val="28"/>
        </w:rPr>
        <w:t>0</w:t>
      </w:r>
      <w:r w:rsidRPr="00722603">
        <w:rPr>
          <w:b/>
          <w:noProof/>
          <w:sz w:val="24"/>
          <w:szCs w:val="28"/>
          <w:vertAlign w:val="superscript"/>
        </w:rPr>
        <w:t>t</w:t>
      </w:r>
      <w:r w:rsidR="00E62D08" w:rsidRPr="00722603">
        <w:rPr>
          <w:b/>
          <w:noProof/>
          <w:sz w:val="24"/>
          <w:szCs w:val="28"/>
          <w:vertAlign w:val="superscript"/>
        </w:rPr>
        <w:t>h</w:t>
      </w:r>
      <w:r w:rsidRPr="00722603">
        <w:rPr>
          <w:b/>
          <w:noProof/>
          <w:sz w:val="24"/>
          <w:szCs w:val="28"/>
        </w:rPr>
        <w:t xml:space="preserve"> – </w:t>
      </w:r>
      <w:r w:rsidR="00DD0BF5">
        <w:rPr>
          <w:b/>
          <w:noProof/>
          <w:sz w:val="24"/>
          <w:szCs w:val="28"/>
        </w:rPr>
        <w:t>18</w:t>
      </w:r>
      <w:r w:rsidR="00E62D08" w:rsidRPr="00722603">
        <w:rPr>
          <w:b/>
          <w:noProof/>
          <w:sz w:val="24"/>
          <w:szCs w:val="28"/>
          <w:vertAlign w:val="superscript"/>
        </w:rPr>
        <w:t>th</w:t>
      </w:r>
      <w:r w:rsidRPr="00722603">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39BCB5B"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sidRPr="00CD5A51">
        <w:rPr>
          <w:rFonts w:asciiTheme="minorHAnsi" w:hAnsiTheme="minorHAnsi" w:cstheme="minorHAnsi"/>
          <w:szCs w:val="22"/>
        </w:rPr>
        <w:t>1</w:t>
      </w:r>
      <w:r w:rsidR="00DC78C6" w:rsidRPr="00CD5A51">
        <w:rPr>
          <w:rFonts w:asciiTheme="minorHAnsi" w:hAnsiTheme="minorHAnsi" w:cstheme="minorHAnsi"/>
          <w:szCs w:val="22"/>
        </w:rPr>
        <w:t>1</w:t>
      </w:r>
      <w:r w:rsidR="00F83CF8" w:rsidRPr="00CD5A51">
        <w:rPr>
          <w:rFonts w:asciiTheme="minorHAnsi" w:hAnsiTheme="minorHAnsi" w:cstheme="minorHAnsi"/>
          <w:szCs w:val="22"/>
        </w:rPr>
        <w:t>.</w:t>
      </w:r>
      <w:r w:rsidR="00CD5A51" w:rsidRPr="00CD5A51">
        <w:rPr>
          <w:rFonts w:asciiTheme="minorHAnsi" w:hAnsiTheme="minorHAnsi" w:cstheme="minorHAnsi"/>
          <w:szCs w:val="22"/>
        </w:rPr>
        <w:t>2</w:t>
      </w:r>
    </w:p>
    <w:p w14:paraId="5D26F93D" w14:textId="67119965"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r>
      <w:r w:rsidRPr="00332C43">
        <w:rPr>
          <w:rFonts w:asciiTheme="minorHAnsi" w:hAnsiTheme="minorHAnsi" w:cstheme="minorHAnsi"/>
          <w:szCs w:val="22"/>
        </w:rPr>
        <w:t>Ericsson</w:t>
      </w:r>
    </w:p>
    <w:p w14:paraId="3B347207" w14:textId="133BC85A" w:rsidR="0079791B" w:rsidRPr="004D75B7" w:rsidRDefault="0079791B" w:rsidP="0079791B">
      <w:pPr>
        <w:pStyle w:val="3GPPHeader"/>
        <w:ind w:left="1695" w:hanging="1695"/>
        <w:jc w:val="left"/>
        <w:rPr>
          <w:rFonts w:asciiTheme="minorHAnsi" w:hAnsiTheme="minorHAnsi" w:cstheme="minorHAnsi"/>
          <w:szCs w:val="22"/>
        </w:rPr>
      </w:pPr>
      <w:r w:rsidRPr="004D75B7">
        <w:rPr>
          <w:rFonts w:asciiTheme="minorHAnsi" w:hAnsiTheme="minorHAnsi" w:cstheme="minorHAnsi"/>
          <w:szCs w:val="22"/>
        </w:rPr>
        <w:t>Title:</w:t>
      </w:r>
      <w:r w:rsidRPr="004D75B7">
        <w:rPr>
          <w:rFonts w:asciiTheme="minorHAnsi" w:hAnsiTheme="minorHAnsi" w:cstheme="minorHAnsi"/>
          <w:szCs w:val="22"/>
        </w:rPr>
        <w:tab/>
      </w:r>
      <w:r w:rsidR="008427B9">
        <w:rPr>
          <w:rFonts w:asciiTheme="minorHAnsi" w:hAnsiTheme="minorHAnsi" w:cstheme="minorHAnsi"/>
          <w:szCs w:val="22"/>
        </w:rPr>
        <w:t>QoE and RVQoE</w:t>
      </w:r>
      <w:r w:rsidR="00CD5A51" w:rsidRPr="00CD5A51">
        <w:rPr>
          <w:rFonts w:asciiTheme="minorHAnsi" w:hAnsiTheme="minorHAnsi" w:cstheme="minorHAnsi"/>
          <w:szCs w:val="22"/>
        </w:rPr>
        <w:t xml:space="preserve"> </w:t>
      </w:r>
      <w:r w:rsidR="004D75D5">
        <w:rPr>
          <w:rFonts w:asciiTheme="minorHAnsi" w:hAnsiTheme="minorHAnsi" w:cstheme="minorHAnsi"/>
          <w:szCs w:val="22"/>
        </w:rPr>
        <w:t xml:space="preserve">Measurement </w:t>
      </w:r>
      <w:r w:rsidR="00CD5A51" w:rsidRPr="00CD5A51">
        <w:rPr>
          <w:rFonts w:asciiTheme="minorHAnsi" w:hAnsiTheme="minorHAnsi" w:cstheme="minorHAnsi"/>
          <w:szCs w:val="22"/>
        </w:rPr>
        <w:t>Support for MBS</w:t>
      </w:r>
    </w:p>
    <w:p w14:paraId="66073A5A" w14:textId="3E76B40D" w:rsidR="0079791B" w:rsidRDefault="0079791B" w:rsidP="0079791B">
      <w:pPr>
        <w:pStyle w:val="3GPPHeader"/>
        <w:ind w:left="1695" w:hanging="1695"/>
        <w:jc w:val="left"/>
        <w:rPr>
          <w:rFonts w:ascii="Calibri" w:hAnsi="Calibri" w:cs="Calibr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3D2667">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53687F4A" w14:textId="3DF95D0E" w:rsidR="00740C66" w:rsidRPr="001C2907" w:rsidRDefault="00740C66" w:rsidP="003D2667">
      <w:pPr>
        <w:spacing w:before="120" w:after="0"/>
        <w:jc w:val="left"/>
        <w:rPr>
          <w:rFonts w:asciiTheme="minorHAnsi" w:hAnsiTheme="minorHAnsi" w:cstheme="minorHAnsi"/>
          <w:sz w:val="22"/>
        </w:rPr>
      </w:pPr>
      <w:r>
        <w:rPr>
          <w:rFonts w:asciiTheme="minorHAnsi" w:hAnsiTheme="minorHAnsi" w:cstheme="minorHAnsi"/>
          <w:sz w:val="22"/>
        </w:rPr>
        <w:t>In t</w:t>
      </w:r>
      <w:r w:rsidRPr="002818AA">
        <w:rPr>
          <w:rFonts w:asciiTheme="minorHAnsi" w:hAnsiTheme="minorHAnsi" w:cstheme="minorHAnsi"/>
          <w:sz w:val="22"/>
        </w:rPr>
        <w:t>his paper</w:t>
      </w:r>
      <w:r>
        <w:rPr>
          <w:rFonts w:asciiTheme="minorHAnsi" w:hAnsiTheme="minorHAnsi" w:cstheme="minorHAnsi"/>
          <w:sz w:val="22"/>
        </w:rPr>
        <w:t xml:space="preserve"> we discuss </w:t>
      </w:r>
      <w:r w:rsidR="005905F7">
        <w:rPr>
          <w:rFonts w:asciiTheme="minorHAnsi" w:hAnsiTheme="minorHAnsi" w:cstheme="minorHAnsi"/>
          <w:sz w:val="22"/>
        </w:rPr>
        <w:t>the support for</w:t>
      </w:r>
      <w:r>
        <w:rPr>
          <w:rFonts w:asciiTheme="minorHAnsi" w:hAnsiTheme="minorHAnsi" w:cstheme="minorHAnsi"/>
          <w:sz w:val="22"/>
        </w:rPr>
        <w:t xml:space="preserve"> </w:t>
      </w:r>
      <w:r w:rsidRPr="001A3790">
        <w:rPr>
          <w:rFonts w:asciiTheme="minorHAnsi" w:hAnsiTheme="minorHAnsi" w:cstheme="minorHAnsi"/>
          <w:sz w:val="22"/>
          <w:szCs w:val="22"/>
        </w:rPr>
        <w:t xml:space="preserve">QoE </w:t>
      </w:r>
      <w:r>
        <w:rPr>
          <w:rFonts w:asciiTheme="minorHAnsi" w:hAnsiTheme="minorHAnsi" w:cstheme="minorHAnsi"/>
          <w:sz w:val="22"/>
          <w:szCs w:val="22"/>
        </w:rPr>
        <w:t>and RVQoE measurement configuration and reporting</w:t>
      </w:r>
      <w:r>
        <w:rPr>
          <w:rFonts w:asciiTheme="minorHAnsi" w:hAnsiTheme="minorHAnsi" w:cstheme="minorHAnsi"/>
          <w:sz w:val="22"/>
        </w:rPr>
        <w:t xml:space="preserve"> for </w:t>
      </w:r>
      <w:r w:rsidRPr="001C2907">
        <w:rPr>
          <w:rFonts w:asciiTheme="minorHAnsi" w:hAnsiTheme="minorHAnsi" w:cstheme="minorHAnsi"/>
          <w:sz w:val="22"/>
        </w:rPr>
        <w:t>MBS, based on the following agreements and TBCs from the RAN3#117-e meeting:</w:t>
      </w:r>
    </w:p>
    <w:p w14:paraId="6AE81824" w14:textId="77777777" w:rsidR="00740C66" w:rsidRPr="001C2907" w:rsidRDefault="00740C66" w:rsidP="003D2667">
      <w:pPr>
        <w:spacing w:before="120" w:after="0"/>
        <w:ind w:left="284"/>
        <w:rPr>
          <w:rFonts w:ascii="Calibri" w:hAnsi="Calibri" w:cs="Calibri"/>
          <w:b/>
          <w:color w:val="008000"/>
          <w:lang w:eastAsia="en-US"/>
        </w:rPr>
      </w:pPr>
      <w:r w:rsidRPr="001C2907">
        <w:rPr>
          <w:rFonts w:ascii="Calibri" w:hAnsi="Calibri" w:cs="Calibri" w:hint="eastAsia"/>
          <w:b/>
          <w:color w:val="008000"/>
          <w:lang w:eastAsia="en-US"/>
        </w:rPr>
        <w:t>Both signalling based and management based QoE</w:t>
      </w:r>
      <w:r w:rsidRPr="001C2907">
        <w:rPr>
          <w:rFonts w:ascii="Calibri" w:hAnsi="Calibri" w:cs="Calibri"/>
          <w:b/>
          <w:color w:val="008000"/>
          <w:lang w:eastAsia="en-US"/>
        </w:rPr>
        <w:t xml:space="preserve"> measurements in RRC </w:t>
      </w:r>
      <w:r w:rsidRPr="001C2907">
        <w:rPr>
          <w:rFonts w:ascii="Calibri" w:hAnsi="Calibri" w:cs="Calibri" w:hint="eastAsia"/>
          <w:b/>
          <w:color w:val="008000"/>
          <w:lang w:eastAsia="en-US"/>
        </w:rPr>
        <w:t>INACTIVE/IDLE</w:t>
      </w:r>
      <w:r w:rsidRPr="001C2907">
        <w:rPr>
          <w:rFonts w:ascii="Calibri" w:hAnsi="Calibri" w:cs="Calibri"/>
          <w:b/>
          <w:color w:val="008000"/>
          <w:lang w:eastAsia="en-US"/>
        </w:rPr>
        <w:t xml:space="preserve"> mode</w:t>
      </w:r>
      <w:r w:rsidRPr="001C2907">
        <w:rPr>
          <w:rFonts w:ascii="Calibri" w:hAnsi="Calibri" w:cs="Calibri" w:hint="eastAsia"/>
          <w:b/>
          <w:color w:val="008000"/>
          <w:lang w:eastAsia="en-US"/>
        </w:rPr>
        <w:t xml:space="preserve"> shall be supported in Rel-18.</w:t>
      </w:r>
    </w:p>
    <w:p w14:paraId="64F30A3F" w14:textId="2009B5A5" w:rsidR="00740C66" w:rsidRPr="001C2907" w:rsidRDefault="00740C66" w:rsidP="003D2667">
      <w:pPr>
        <w:spacing w:before="120" w:after="0"/>
        <w:ind w:left="284"/>
        <w:rPr>
          <w:rFonts w:ascii="Calibri" w:hAnsi="Calibri" w:cs="Calibri"/>
          <w:b/>
          <w:color w:val="008000"/>
          <w:lang w:eastAsia="en-US"/>
        </w:rPr>
      </w:pPr>
      <w:r w:rsidRPr="001C2907">
        <w:rPr>
          <w:rFonts w:ascii="Calibri" w:hAnsi="Calibri" w:cs="Calibri" w:hint="eastAsia"/>
          <w:b/>
          <w:color w:val="008000"/>
          <w:lang w:eastAsia="en-US"/>
        </w:rPr>
        <w:t xml:space="preserve">UE handles </w:t>
      </w:r>
      <w:r w:rsidR="0074143C">
        <w:rPr>
          <w:rFonts w:ascii="Calibri" w:hAnsi="Calibri" w:cs="Calibri" w:hint="eastAsia"/>
          <w:b/>
          <w:color w:val="008000"/>
          <w:lang w:eastAsia="en-US"/>
        </w:rPr>
        <w:t>Area Scope</w:t>
      </w:r>
      <w:r w:rsidRPr="001C2907">
        <w:rPr>
          <w:rFonts w:ascii="Calibri" w:hAnsi="Calibri" w:cs="Calibri" w:hint="eastAsia"/>
          <w:b/>
          <w:color w:val="008000"/>
          <w:lang w:eastAsia="en-US"/>
        </w:rPr>
        <w:t xml:space="preserve"> checking for QoE</w:t>
      </w:r>
      <w:r w:rsidRPr="001C2907">
        <w:rPr>
          <w:rFonts w:ascii="Calibri" w:hAnsi="Calibri" w:cs="Calibri"/>
          <w:b/>
          <w:color w:val="008000"/>
          <w:lang w:eastAsia="en-US"/>
        </w:rPr>
        <w:t xml:space="preserve"> measurements in RRC </w:t>
      </w:r>
      <w:r w:rsidRPr="001C2907">
        <w:rPr>
          <w:rFonts w:ascii="Calibri" w:hAnsi="Calibri" w:cs="Calibri" w:hint="eastAsia"/>
          <w:b/>
          <w:color w:val="008000"/>
          <w:lang w:eastAsia="en-US"/>
        </w:rPr>
        <w:t>INACTIVE/IDLE</w:t>
      </w:r>
      <w:r w:rsidRPr="001C2907">
        <w:rPr>
          <w:rFonts w:ascii="Calibri" w:hAnsi="Calibri" w:cs="Calibri"/>
          <w:b/>
          <w:color w:val="008000"/>
          <w:lang w:eastAsia="en-US"/>
        </w:rPr>
        <w:t xml:space="preserve"> mode</w:t>
      </w:r>
      <w:r w:rsidRPr="001C2907">
        <w:rPr>
          <w:rFonts w:ascii="Calibri" w:hAnsi="Calibri" w:cs="Calibri" w:hint="eastAsia"/>
          <w:b/>
          <w:color w:val="008000"/>
          <w:lang w:eastAsia="en-US"/>
        </w:rPr>
        <w:t xml:space="preserve">. </w:t>
      </w:r>
    </w:p>
    <w:p w14:paraId="5ADD05C0" w14:textId="64FDDB34" w:rsidR="00740C66" w:rsidRPr="001C2907" w:rsidRDefault="00740C66" w:rsidP="003D2667">
      <w:pPr>
        <w:spacing w:before="120" w:after="0"/>
        <w:ind w:left="284"/>
        <w:rPr>
          <w:rFonts w:ascii="Calibri" w:hAnsi="Calibri" w:cs="Calibri"/>
          <w:b/>
          <w:color w:val="008000"/>
          <w:lang w:eastAsia="en-US"/>
        </w:rPr>
      </w:pPr>
      <w:r w:rsidRPr="001C2907">
        <w:rPr>
          <w:rFonts w:ascii="Calibri" w:hAnsi="Calibri" w:cs="Calibri" w:hint="eastAsia"/>
          <w:b/>
          <w:color w:val="008000"/>
          <w:lang w:eastAsia="en-US"/>
        </w:rPr>
        <w:t xml:space="preserve">Whether UE AS layer or UE APP layer handle the </w:t>
      </w:r>
      <w:r w:rsidR="0074143C">
        <w:rPr>
          <w:rFonts w:ascii="Calibri" w:hAnsi="Calibri" w:cs="Calibri" w:hint="eastAsia"/>
          <w:b/>
          <w:color w:val="008000"/>
          <w:lang w:eastAsia="en-US"/>
        </w:rPr>
        <w:t>Area Scope</w:t>
      </w:r>
      <w:r w:rsidRPr="001C2907">
        <w:rPr>
          <w:rFonts w:ascii="Calibri" w:hAnsi="Calibri" w:cs="Calibri" w:hint="eastAsia"/>
          <w:b/>
          <w:color w:val="008000"/>
          <w:lang w:eastAsia="en-US"/>
        </w:rPr>
        <w:t xml:space="preserve"> </w:t>
      </w:r>
      <w:r w:rsidRPr="001C2907">
        <w:rPr>
          <w:rFonts w:ascii="Calibri" w:hAnsi="Calibri" w:cs="Calibri"/>
          <w:b/>
          <w:color w:val="008000"/>
          <w:lang w:eastAsia="en-US"/>
        </w:rPr>
        <w:t>is to be discussed based on</w:t>
      </w:r>
      <w:r w:rsidRPr="001C2907">
        <w:rPr>
          <w:rFonts w:ascii="Calibri" w:hAnsi="Calibri" w:cs="Calibri" w:hint="eastAsia"/>
          <w:b/>
          <w:color w:val="008000"/>
          <w:lang w:eastAsia="en-US"/>
        </w:rPr>
        <w:t xml:space="preserve"> RAN2</w:t>
      </w:r>
      <w:r w:rsidRPr="001C2907">
        <w:rPr>
          <w:rFonts w:ascii="Calibri" w:hAnsi="Calibri" w:cs="Calibri"/>
          <w:b/>
          <w:color w:val="008000"/>
          <w:lang w:eastAsia="en-US"/>
        </w:rPr>
        <w:t xml:space="preserve"> progress</w:t>
      </w:r>
      <w:r w:rsidRPr="001C2907">
        <w:rPr>
          <w:rFonts w:ascii="Calibri" w:hAnsi="Calibri" w:cs="Calibri" w:hint="eastAsia"/>
          <w:b/>
          <w:color w:val="008000"/>
          <w:lang w:eastAsia="en-US"/>
        </w:rPr>
        <w:t>.</w:t>
      </w:r>
    </w:p>
    <w:p w14:paraId="6C32820C" w14:textId="77777777" w:rsidR="00740C66" w:rsidRPr="001C2907" w:rsidRDefault="00740C66" w:rsidP="003D2667">
      <w:pPr>
        <w:spacing w:before="120" w:after="0"/>
        <w:ind w:left="284"/>
        <w:rPr>
          <w:rFonts w:ascii="Calibri" w:hAnsi="Calibri" w:cs="Calibri"/>
          <w:b/>
          <w:color w:val="008000"/>
          <w:lang w:eastAsia="en-US"/>
        </w:rPr>
      </w:pPr>
      <w:r w:rsidRPr="001C2907">
        <w:rPr>
          <w:rFonts w:ascii="Calibri" w:hAnsi="Calibri" w:cs="Calibri"/>
          <w:b/>
          <w:color w:val="008000"/>
          <w:lang w:eastAsia="en-US"/>
        </w:rPr>
        <w:t>S</w:t>
      </w:r>
      <w:r w:rsidRPr="001C2907">
        <w:rPr>
          <w:rFonts w:ascii="Calibri" w:hAnsi="Calibri" w:cs="Calibri" w:hint="eastAsia"/>
          <w:b/>
          <w:color w:val="008000"/>
          <w:lang w:eastAsia="en-US"/>
        </w:rPr>
        <w:t xml:space="preserve">upport </w:t>
      </w:r>
      <w:r w:rsidRPr="001C2907">
        <w:rPr>
          <w:rFonts w:ascii="Calibri" w:hAnsi="Calibri" w:cs="Calibri"/>
          <w:b/>
          <w:color w:val="008000"/>
          <w:lang w:eastAsia="en-US"/>
        </w:rPr>
        <w:t xml:space="preserve">MBS </w:t>
      </w:r>
      <w:r w:rsidRPr="001C2907">
        <w:rPr>
          <w:rFonts w:ascii="Calibri" w:hAnsi="Calibri" w:cs="Calibri" w:hint="eastAsia"/>
          <w:b/>
          <w:color w:val="008000"/>
          <w:lang w:eastAsia="en-US"/>
        </w:rPr>
        <w:t xml:space="preserve">broadcast </w:t>
      </w:r>
      <w:r w:rsidRPr="001C2907">
        <w:rPr>
          <w:rFonts w:ascii="Calibri" w:hAnsi="Calibri" w:cs="Calibri"/>
          <w:b/>
          <w:color w:val="008000"/>
          <w:lang w:eastAsia="en-US"/>
        </w:rPr>
        <w:t xml:space="preserve">service </w:t>
      </w:r>
      <w:r w:rsidRPr="001C2907">
        <w:rPr>
          <w:rFonts w:ascii="Calibri" w:hAnsi="Calibri" w:cs="Calibri" w:hint="eastAsia"/>
          <w:b/>
          <w:color w:val="008000"/>
          <w:lang w:eastAsia="en-US"/>
        </w:rPr>
        <w:t xml:space="preserve">INACTIVE/IDLE QoE </w:t>
      </w:r>
      <w:r w:rsidRPr="001C2907">
        <w:rPr>
          <w:rFonts w:ascii="Calibri" w:hAnsi="Calibri" w:cs="Calibri"/>
          <w:b/>
          <w:color w:val="008000"/>
          <w:lang w:eastAsia="en-US"/>
        </w:rPr>
        <w:t>first</w:t>
      </w:r>
    </w:p>
    <w:p w14:paraId="68B3E464" w14:textId="77777777" w:rsidR="00740C66" w:rsidRPr="001C2907" w:rsidRDefault="00740C66" w:rsidP="003D2667">
      <w:pPr>
        <w:pStyle w:val="NormalWeb"/>
        <w:spacing w:before="120" w:beforeAutospacing="0" w:after="0" w:afterAutospacing="0"/>
        <w:ind w:left="284"/>
        <w:rPr>
          <w:rFonts w:ascii="Calibri" w:hAnsi="Calibri" w:cs="Calibri"/>
          <w:b/>
          <w:color w:val="008000"/>
          <w:sz w:val="20"/>
          <w:szCs w:val="20"/>
        </w:rPr>
      </w:pPr>
      <w:r w:rsidRPr="001C2907">
        <w:rPr>
          <w:rStyle w:val="15"/>
          <w:rFonts w:ascii="Calibri" w:eastAsia="Arial" w:hAnsi="Calibri" w:cs="Calibri"/>
          <w:b/>
          <w:color w:val="008000"/>
          <w:sz w:val="20"/>
          <w:szCs w:val="20"/>
          <w:u w:val="none"/>
        </w:rPr>
        <w:t>UE shall keep the QoE configuration for MBS broadcast service configured in RRC_CONNECTED even when UE switches to RRC_IDLE and RRC_INACTIVE.</w:t>
      </w:r>
    </w:p>
    <w:p w14:paraId="3C0C45AA" w14:textId="77777777" w:rsidR="00740C66" w:rsidRPr="001C2907" w:rsidRDefault="00740C66" w:rsidP="003D2667">
      <w:pPr>
        <w:pStyle w:val="NormalWeb"/>
        <w:spacing w:before="120" w:beforeAutospacing="0" w:after="0" w:afterAutospacing="0"/>
        <w:ind w:left="284"/>
        <w:rPr>
          <w:rStyle w:val="15"/>
          <w:rFonts w:ascii="Calibri" w:eastAsia="Arial" w:hAnsi="Calibri" w:cs="Calibri"/>
          <w:b/>
          <w:sz w:val="20"/>
          <w:szCs w:val="24"/>
          <w:u w:val="none"/>
        </w:rPr>
      </w:pPr>
      <w:r w:rsidRPr="001C2907">
        <w:rPr>
          <w:rStyle w:val="15"/>
          <w:rFonts w:ascii="Calibri" w:eastAsia="Arial" w:hAnsi="Calibri" w:cs="Calibri"/>
          <w:b/>
          <w:sz w:val="20"/>
          <w:szCs w:val="24"/>
          <w:u w:val="none"/>
        </w:rPr>
        <w:t>Whether UE only reports the INACTIVE/IDLE QoE reports to gNB when the UE has entered to the RRC_CONNECTED due to other reasons shall be FFS.</w:t>
      </w:r>
    </w:p>
    <w:p w14:paraId="3DD969D8" w14:textId="77777777" w:rsidR="00740C66" w:rsidRPr="001C2907" w:rsidRDefault="00740C66" w:rsidP="003D2667">
      <w:pPr>
        <w:pStyle w:val="NormalWeb"/>
        <w:spacing w:before="120" w:beforeAutospacing="0" w:after="0" w:afterAutospacing="0"/>
        <w:ind w:left="284"/>
        <w:rPr>
          <w:rStyle w:val="15"/>
          <w:rFonts w:ascii="Calibri" w:eastAsia="Arial" w:hAnsi="Calibri" w:cs="Calibri"/>
          <w:b/>
          <w:sz w:val="20"/>
          <w:szCs w:val="24"/>
          <w:u w:val="none"/>
        </w:rPr>
      </w:pPr>
      <w:r w:rsidRPr="001C2907">
        <w:rPr>
          <w:rStyle w:val="15"/>
          <w:rFonts w:ascii="Calibri" w:eastAsia="Arial" w:hAnsi="Calibri" w:cs="Calibri"/>
          <w:b/>
          <w:sz w:val="20"/>
          <w:szCs w:val="24"/>
          <w:u w:val="none"/>
        </w:rPr>
        <w:t>The following aspects shall be discussed by RAN2:</w:t>
      </w:r>
    </w:p>
    <w:p w14:paraId="58BE4A33" w14:textId="77777777" w:rsidR="00740C66" w:rsidRPr="001C2907" w:rsidRDefault="00740C66" w:rsidP="003D2667">
      <w:pPr>
        <w:pStyle w:val="NormalWeb"/>
        <w:numPr>
          <w:ilvl w:val="0"/>
          <w:numId w:val="31"/>
        </w:numPr>
        <w:spacing w:before="120" w:beforeAutospacing="0" w:after="0" w:afterAutospacing="0"/>
        <w:ind w:left="709"/>
        <w:rPr>
          <w:rStyle w:val="15"/>
          <w:rFonts w:ascii="Calibri" w:eastAsia="Arial" w:hAnsi="Calibri" w:cs="Calibri"/>
          <w:b/>
          <w:sz w:val="20"/>
          <w:szCs w:val="24"/>
          <w:u w:val="none"/>
        </w:rPr>
      </w:pPr>
      <w:r w:rsidRPr="001C2907">
        <w:rPr>
          <w:rStyle w:val="15"/>
          <w:rFonts w:ascii="Calibri" w:eastAsia="Arial" w:hAnsi="Calibri" w:cs="Calibri"/>
          <w:b/>
          <w:sz w:val="20"/>
          <w:szCs w:val="24"/>
          <w:u w:val="none"/>
        </w:rPr>
        <w:t>which layer (</w:t>
      </w:r>
      <w:proofErr w:type="gramStart"/>
      <w:r w:rsidRPr="001C2907">
        <w:rPr>
          <w:rStyle w:val="15"/>
          <w:rFonts w:ascii="Calibri" w:eastAsia="Arial" w:hAnsi="Calibri" w:cs="Calibri"/>
          <w:b/>
          <w:sz w:val="20"/>
          <w:szCs w:val="24"/>
          <w:u w:val="none"/>
        </w:rPr>
        <w:t>e.g.</w:t>
      </w:r>
      <w:proofErr w:type="gramEnd"/>
      <w:r w:rsidRPr="001C2907">
        <w:rPr>
          <w:rStyle w:val="15"/>
          <w:rFonts w:ascii="Calibri" w:eastAsia="Arial" w:hAnsi="Calibri" w:cs="Calibri"/>
          <w:b/>
          <w:sz w:val="20"/>
          <w:szCs w:val="24"/>
          <w:u w:val="none"/>
        </w:rPr>
        <w:t xml:space="preserve"> app, as layer) is responsible to keep configured QoE configuration for MBS broadcast service at UE side when UE is in RRC_IDLE.</w:t>
      </w:r>
    </w:p>
    <w:p w14:paraId="1731725A" w14:textId="77777777" w:rsidR="00740C66" w:rsidRPr="001C2907" w:rsidRDefault="00740C66" w:rsidP="003D2667">
      <w:pPr>
        <w:pStyle w:val="NormalWeb"/>
        <w:numPr>
          <w:ilvl w:val="0"/>
          <w:numId w:val="31"/>
        </w:numPr>
        <w:spacing w:before="120" w:beforeAutospacing="0" w:after="0" w:afterAutospacing="0"/>
        <w:ind w:left="709"/>
        <w:rPr>
          <w:rStyle w:val="15"/>
          <w:rFonts w:ascii="Calibri" w:eastAsia="Arial" w:hAnsi="Calibri" w:cs="Calibri"/>
          <w:b/>
          <w:sz w:val="20"/>
          <w:szCs w:val="24"/>
          <w:u w:val="none"/>
        </w:rPr>
      </w:pPr>
      <w:r w:rsidRPr="001C2907">
        <w:rPr>
          <w:rStyle w:val="15"/>
          <w:rFonts w:ascii="Calibri" w:eastAsia="Arial" w:hAnsi="Calibri" w:cs="Calibri"/>
          <w:b/>
          <w:sz w:val="20"/>
          <w:szCs w:val="24"/>
          <w:u w:val="none"/>
        </w:rPr>
        <w:t>how long UE shall keep the QoE configuration for MBS broadcast service.</w:t>
      </w:r>
    </w:p>
    <w:p w14:paraId="5EFCA8C8" w14:textId="77777777" w:rsidR="00740C66" w:rsidRPr="001C2907" w:rsidRDefault="00740C66" w:rsidP="003D2667">
      <w:pPr>
        <w:pStyle w:val="NormalWeb"/>
        <w:spacing w:before="120" w:beforeAutospacing="0" w:after="0" w:afterAutospacing="0"/>
        <w:ind w:left="284"/>
        <w:rPr>
          <w:rStyle w:val="15"/>
          <w:rFonts w:ascii="Calibri" w:eastAsia="Arial" w:hAnsi="Calibri" w:cs="Calibri"/>
          <w:b/>
          <w:sz w:val="20"/>
          <w:szCs w:val="24"/>
          <w:u w:val="none"/>
        </w:rPr>
      </w:pPr>
      <w:r w:rsidRPr="001C2907">
        <w:rPr>
          <w:rStyle w:val="15"/>
          <w:rFonts w:ascii="Calibri" w:eastAsia="Arial" w:hAnsi="Calibri" w:cs="Calibri"/>
          <w:b/>
          <w:color w:val="008000"/>
          <w:sz w:val="20"/>
          <w:szCs w:val="24"/>
          <w:u w:val="none"/>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r w:rsidRPr="001C2907">
        <w:rPr>
          <w:rStyle w:val="15"/>
          <w:rFonts w:ascii="Calibri" w:eastAsia="Arial" w:hAnsi="Calibri" w:cs="Calibri" w:hint="eastAsia"/>
          <w:b/>
          <w:color w:val="008000"/>
          <w:sz w:val="20"/>
          <w:szCs w:val="24"/>
          <w:u w:val="none"/>
        </w:rPr>
        <w:t xml:space="preserve"> </w:t>
      </w:r>
    </w:p>
    <w:p w14:paraId="1DE3E271" w14:textId="77777777" w:rsidR="00740C66" w:rsidRDefault="00740C66" w:rsidP="003D2667">
      <w:pPr>
        <w:pStyle w:val="NormalWeb"/>
        <w:spacing w:before="120" w:beforeAutospacing="0" w:after="0" w:afterAutospacing="0"/>
        <w:ind w:left="284"/>
        <w:rPr>
          <w:rStyle w:val="15"/>
          <w:rFonts w:ascii="Calibri" w:hAnsi="Calibri" w:cs="Calibri"/>
          <w:b/>
          <w:sz w:val="20"/>
          <w:szCs w:val="24"/>
          <w:u w:val="none"/>
        </w:rPr>
      </w:pPr>
      <w:r w:rsidRPr="001C2907">
        <w:rPr>
          <w:rStyle w:val="15"/>
          <w:rFonts w:ascii="Calibri" w:hAnsi="Calibri" w:cs="Calibri"/>
          <w:b/>
          <w:sz w:val="20"/>
          <w:szCs w:val="24"/>
          <w:u w:val="none"/>
        </w:rPr>
        <w:t>The use case and advantages of specifying a new QoE configuration mechanism for QoE measurements in INACTIVE/IDLE RRC states should be further clarified.</w:t>
      </w:r>
    </w:p>
    <w:p w14:paraId="137FDE9C" w14:textId="77777777" w:rsidR="0074143C" w:rsidRPr="00740C66" w:rsidRDefault="0074143C" w:rsidP="003D2667">
      <w:pPr>
        <w:pStyle w:val="NormalWeb"/>
        <w:spacing w:before="120" w:beforeAutospacing="0" w:after="0" w:afterAutospacing="0"/>
        <w:ind w:left="284"/>
        <w:rPr>
          <w:rStyle w:val="15"/>
          <w:rFonts w:ascii="Calibri" w:hAnsi="Calibri" w:cs="Calibri"/>
          <w:b/>
          <w:sz w:val="20"/>
          <w:szCs w:val="24"/>
          <w:u w:val="none"/>
        </w:rPr>
      </w:pPr>
    </w:p>
    <w:p w14:paraId="3A5D9A4D" w14:textId="5AB13197" w:rsidR="002779D4" w:rsidRDefault="00AD5E96" w:rsidP="003D2667">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10F004CB" w14:textId="2693F7B3" w:rsidR="001A3790" w:rsidRDefault="00434CE9"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In the following sections we address the remaining issues related to the support of QMC for MBS.</w:t>
      </w:r>
    </w:p>
    <w:p w14:paraId="672E98C6" w14:textId="2AE8FFA5" w:rsidR="00AD5E96" w:rsidRPr="00F0246F" w:rsidRDefault="00AD5E96" w:rsidP="003D2667">
      <w:pPr>
        <w:pStyle w:val="Heading2"/>
        <w:spacing w:before="120" w:after="0"/>
        <w:rPr>
          <w:rFonts w:asciiTheme="minorHAnsi" w:hAnsiTheme="minorHAnsi" w:cstheme="minorHAnsi"/>
          <w:sz w:val="36"/>
          <w:szCs w:val="36"/>
        </w:rPr>
      </w:pPr>
      <w:r w:rsidRPr="00F0246F">
        <w:rPr>
          <w:rFonts w:asciiTheme="minorHAnsi" w:hAnsiTheme="minorHAnsi" w:cstheme="minorHAnsi"/>
          <w:sz w:val="36"/>
          <w:szCs w:val="36"/>
        </w:rPr>
        <w:t xml:space="preserve">MBS as a </w:t>
      </w:r>
      <w:r w:rsidR="006A6B24" w:rsidRPr="00F0246F">
        <w:rPr>
          <w:rFonts w:asciiTheme="minorHAnsi" w:hAnsiTheme="minorHAnsi" w:cstheme="minorHAnsi"/>
          <w:sz w:val="36"/>
          <w:szCs w:val="36"/>
        </w:rPr>
        <w:t>communication service</w:t>
      </w:r>
    </w:p>
    <w:p w14:paraId="0B969DA6" w14:textId="5A5ABBAF" w:rsidR="00CD3F3F" w:rsidRDefault="00CD3F3F" w:rsidP="003D2667">
      <w:pPr>
        <w:spacing w:before="120" w:after="0"/>
        <w:jc w:val="left"/>
        <w:rPr>
          <w:rFonts w:ascii="Calibri" w:hAnsi="Calibri" w:cs="Calibri"/>
          <w:bCs/>
          <w:sz w:val="22"/>
          <w:szCs w:val="22"/>
        </w:rPr>
      </w:pPr>
      <w:r w:rsidRPr="00CD3F3F">
        <w:rPr>
          <w:rFonts w:ascii="Calibri" w:hAnsi="Calibri" w:cs="Calibri"/>
          <w:bCs/>
          <w:sz w:val="22"/>
          <w:szCs w:val="22"/>
        </w:rPr>
        <w:t>During the RAN3#</w:t>
      </w:r>
      <w:r w:rsidRPr="00CD3F3F">
        <w:rPr>
          <w:rFonts w:ascii="Calibri" w:hAnsi="Calibri" w:cs="Calibri"/>
          <w:bCs/>
          <w:sz w:val="22"/>
          <w:szCs w:val="22"/>
        </w:rPr>
        <w:t xml:space="preserve">117-e meeting, </w:t>
      </w:r>
      <w:r w:rsidR="00B00E27">
        <w:rPr>
          <w:rFonts w:ascii="Calibri" w:hAnsi="Calibri" w:cs="Calibri"/>
          <w:bCs/>
          <w:sz w:val="22"/>
          <w:szCs w:val="22"/>
        </w:rPr>
        <w:t xml:space="preserve">there was </w:t>
      </w:r>
      <w:r w:rsidRPr="00CD3F3F">
        <w:rPr>
          <w:rFonts w:ascii="Calibri" w:hAnsi="Calibri" w:cs="Calibri"/>
          <w:bCs/>
          <w:sz w:val="22"/>
          <w:szCs w:val="22"/>
        </w:rPr>
        <w:t>no consensus with respect to whether MBS is regarded as an application layer service type or a communication service.</w:t>
      </w:r>
      <w:r w:rsidR="00204FBF">
        <w:rPr>
          <w:rFonts w:ascii="Calibri" w:hAnsi="Calibri" w:cs="Calibri"/>
          <w:bCs/>
          <w:sz w:val="22"/>
          <w:szCs w:val="22"/>
        </w:rPr>
        <w:t xml:space="preserve"> Reaching a common understanding on this issue </w:t>
      </w:r>
      <w:r w:rsidR="00470B03">
        <w:rPr>
          <w:rFonts w:ascii="Calibri" w:hAnsi="Calibri" w:cs="Calibri"/>
          <w:bCs/>
          <w:sz w:val="22"/>
          <w:szCs w:val="22"/>
        </w:rPr>
        <w:t>impacts</w:t>
      </w:r>
      <w:r w:rsidR="00564802">
        <w:rPr>
          <w:rFonts w:ascii="Calibri" w:hAnsi="Calibri" w:cs="Calibri"/>
          <w:bCs/>
          <w:sz w:val="22"/>
          <w:szCs w:val="22"/>
        </w:rPr>
        <w:t xml:space="preserve"> the</w:t>
      </w:r>
      <w:r w:rsidR="00A60FF9">
        <w:rPr>
          <w:rFonts w:ascii="Calibri" w:hAnsi="Calibri" w:cs="Calibri"/>
          <w:bCs/>
          <w:sz w:val="22"/>
          <w:szCs w:val="22"/>
        </w:rPr>
        <w:t xml:space="preserve"> signalling design.</w:t>
      </w:r>
    </w:p>
    <w:p w14:paraId="486C3624" w14:textId="161F0A3D" w:rsidR="00CF440E" w:rsidRDefault="0031237C" w:rsidP="003D2667">
      <w:pPr>
        <w:spacing w:before="120" w:after="0"/>
        <w:jc w:val="left"/>
        <w:rPr>
          <w:rFonts w:asciiTheme="minorHAnsi" w:hAnsiTheme="minorHAnsi" w:cstheme="minorHAnsi"/>
          <w:sz w:val="22"/>
          <w:szCs w:val="22"/>
        </w:rPr>
      </w:pPr>
      <w:r>
        <w:rPr>
          <w:rFonts w:ascii="Calibri" w:hAnsi="Calibri" w:cs="Calibri"/>
          <w:bCs/>
          <w:sz w:val="22"/>
          <w:szCs w:val="22"/>
        </w:rPr>
        <w:t>We note that</w:t>
      </w:r>
      <w:r w:rsidR="002216F7">
        <w:rPr>
          <w:rFonts w:ascii="Calibri" w:hAnsi="Calibri" w:cs="Calibri"/>
          <w:bCs/>
          <w:sz w:val="22"/>
          <w:szCs w:val="22"/>
        </w:rPr>
        <w:t xml:space="preserve"> t</w:t>
      </w:r>
      <w:r w:rsidR="00C540B5">
        <w:rPr>
          <w:rFonts w:ascii="Calibri" w:hAnsi="Calibri" w:cs="Calibri"/>
          <w:bCs/>
          <w:sz w:val="22"/>
          <w:szCs w:val="22"/>
        </w:rPr>
        <w:t>he</w:t>
      </w:r>
      <w:r w:rsidR="00FE5504">
        <w:rPr>
          <w:rFonts w:ascii="Calibri" w:hAnsi="Calibri" w:cs="Calibri"/>
          <w:bCs/>
          <w:sz w:val="22"/>
          <w:szCs w:val="22"/>
        </w:rPr>
        <w:t xml:space="preserve"> </w:t>
      </w:r>
      <w:r w:rsidR="00CF440E">
        <w:rPr>
          <w:rFonts w:asciiTheme="minorHAnsi" w:hAnsiTheme="minorHAnsi" w:cstheme="minorHAnsi"/>
          <w:sz w:val="22"/>
          <w:szCs w:val="22"/>
        </w:rPr>
        <w:t>Clause 1 of</w:t>
      </w:r>
      <w:r w:rsidR="00FE5504" w:rsidRPr="00EF339A">
        <w:rPr>
          <w:rFonts w:asciiTheme="minorHAnsi" w:hAnsiTheme="minorHAnsi" w:cstheme="minorHAnsi"/>
          <w:sz w:val="22"/>
          <w:szCs w:val="22"/>
        </w:rPr>
        <w:t xml:space="preserve"> TS 23.247</w:t>
      </w:r>
      <w:r w:rsidR="00CF440E">
        <w:rPr>
          <w:rFonts w:asciiTheme="minorHAnsi" w:hAnsiTheme="minorHAnsi" w:cstheme="minorHAnsi"/>
          <w:sz w:val="22"/>
          <w:szCs w:val="22"/>
        </w:rPr>
        <w:t xml:space="preserve"> </w:t>
      </w:r>
      <w:r w:rsidR="006147CC">
        <w:rPr>
          <w:rFonts w:asciiTheme="minorHAnsi" w:hAnsiTheme="minorHAnsi" w:cstheme="minorHAnsi"/>
          <w:sz w:val="22"/>
          <w:szCs w:val="22"/>
        </w:rPr>
        <w:t>clearly refers to the MBS as a communication service</w:t>
      </w:r>
      <w:r w:rsidR="00FE5504" w:rsidRPr="00EF339A">
        <w:rPr>
          <w:rFonts w:asciiTheme="minorHAnsi" w:hAnsiTheme="minorHAnsi" w:cstheme="minorHAnsi"/>
          <w:sz w:val="22"/>
          <w:szCs w:val="22"/>
        </w:rPr>
        <w:t xml:space="preserve">: </w:t>
      </w:r>
    </w:p>
    <w:p w14:paraId="7AF25CE7" w14:textId="746DAFA7" w:rsidR="00FE5504" w:rsidRPr="00CF440E" w:rsidRDefault="00FE5504" w:rsidP="003D2667">
      <w:pPr>
        <w:spacing w:before="120" w:after="0"/>
        <w:ind w:left="284"/>
        <w:jc w:val="left"/>
        <w:rPr>
          <w:rFonts w:ascii="Times New Roman" w:hAnsi="Times New Roman"/>
        </w:rPr>
      </w:pPr>
      <w:r w:rsidRPr="00CF440E">
        <w:rPr>
          <w:rFonts w:ascii="Times New Roman" w:eastAsia="MS Mincho" w:hAnsi="Times New Roman"/>
        </w:rPr>
        <w:t xml:space="preserve">The present document specifies </w:t>
      </w:r>
      <w:r w:rsidRPr="00CF440E">
        <w:rPr>
          <w:rFonts w:ascii="Times New Roman" w:hAnsi="Times New Roman"/>
        </w:rPr>
        <w:t xml:space="preserve">architectural enhancements to the 5G system using NR to </w:t>
      </w:r>
      <w:r w:rsidRPr="00CF440E">
        <w:rPr>
          <w:rFonts w:ascii="Times New Roman" w:hAnsi="Times New Roman"/>
          <w:highlight w:val="yellow"/>
        </w:rPr>
        <w:t>support multicast and broadcast communication services</w:t>
      </w:r>
      <w:r w:rsidRPr="00CF440E">
        <w:rPr>
          <w:rFonts w:ascii="Times New Roman" w:hAnsi="Times New Roman"/>
        </w:rPr>
        <w:t>.</w:t>
      </w:r>
    </w:p>
    <w:p w14:paraId="6FA69817" w14:textId="09A843CC" w:rsidR="000C608E" w:rsidRPr="00FA05B4" w:rsidRDefault="000C608E" w:rsidP="003D2667">
      <w:pPr>
        <w:spacing w:before="120" w:after="0"/>
        <w:jc w:val="left"/>
        <w:rPr>
          <w:rFonts w:asciiTheme="minorHAnsi" w:hAnsiTheme="minorHAnsi" w:cstheme="minorHAnsi"/>
          <w:sz w:val="22"/>
          <w:szCs w:val="22"/>
        </w:rPr>
      </w:pPr>
      <w:r w:rsidRPr="00FA05B4">
        <w:rPr>
          <w:rFonts w:asciiTheme="minorHAnsi" w:hAnsiTheme="minorHAnsi" w:cstheme="minorHAnsi"/>
          <w:sz w:val="22"/>
          <w:szCs w:val="22"/>
        </w:rPr>
        <w:lastRenderedPageBreak/>
        <w:t xml:space="preserve">In principle, </w:t>
      </w:r>
      <w:r w:rsidR="00797086">
        <w:rPr>
          <w:rFonts w:asciiTheme="minorHAnsi" w:hAnsiTheme="minorHAnsi" w:cstheme="minorHAnsi"/>
          <w:sz w:val="22"/>
          <w:szCs w:val="22"/>
        </w:rPr>
        <w:t xml:space="preserve">the </w:t>
      </w:r>
      <w:r w:rsidRPr="00FA05B4">
        <w:rPr>
          <w:rFonts w:asciiTheme="minorHAnsi" w:hAnsiTheme="minorHAnsi" w:cstheme="minorHAnsi"/>
          <w:sz w:val="22"/>
          <w:szCs w:val="22"/>
        </w:rPr>
        <w:t>MBS communication service can be used to deliver the same data to multiple users,</w:t>
      </w:r>
      <w:r w:rsidR="00893882" w:rsidRPr="00893882">
        <w:rPr>
          <w:rFonts w:ascii="Calibri" w:hAnsi="Calibri" w:cs="Calibri"/>
          <w:bCs/>
          <w:sz w:val="22"/>
          <w:szCs w:val="22"/>
        </w:rPr>
        <w:t xml:space="preserve"> </w:t>
      </w:r>
      <w:r w:rsidR="00893882">
        <w:rPr>
          <w:rFonts w:ascii="Calibri" w:hAnsi="Calibri" w:cs="Calibri"/>
          <w:bCs/>
          <w:sz w:val="22"/>
          <w:szCs w:val="22"/>
        </w:rPr>
        <w:t>and it can be used to deliver content pertaining to more than one service type</w:t>
      </w:r>
      <w:r w:rsidR="00DD3858">
        <w:rPr>
          <w:rFonts w:ascii="Calibri" w:hAnsi="Calibri" w:cs="Calibri"/>
          <w:bCs/>
          <w:sz w:val="22"/>
          <w:szCs w:val="22"/>
        </w:rPr>
        <w:t>s</w:t>
      </w:r>
      <w:r w:rsidR="00893882">
        <w:rPr>
          <w:rFonts w:ascii="Calibri" w:hAnsi="Calibri" w:cs="Calibri"/>
          <w:bCs/>
          <w:sz w:val="22"/>
          <w:szCs w:val="22"/>
        </w:rPr>
        <w:t xml:space="preserve">. </w:t>
      </w:r>
      <w:r w:rsidRPr="00FA05B4">
        <w:rPr>
          <w:rFonts w:asciiTheme="minorHAnsi" w:hAnsiTheme="minorHAnsi" w:cstheme="minorHAnsi"/>
          <w:sz w:val="22"/>
          <w:szCs w:val="22"/>
        </w:rPr>
        <w:t xml:space="preserve">There is no restriction on specific </w:t>
      </w:r>
      <w:r w:rsidR="00277429">
        <w:rPr>
          <w:rFonts w:asciiTheme="minorHAnsi" w:hAnsiTheme="minorHAnsi" w:cstheme="minorHAnsi"/>
          <w:sz w:val="22"/>
          <w:szCs w:val="22"/>
        </w:rPr>
        <w:t xml:space="preserve">application layer </w:t>
      </w:r>
      <w:r w:rsidRPr="00FA05B4">
        <w:rPr>
          <w:rFonts w:asciiTheme="minorHAnsi" w:hAnsiTheme="minorHAnsi" w:cstheme="minorHAnsi"/>
          <w:sz w:val="22"/>
          <w:szCs w:val="22"/>
        </w:rPr>
        <w:t>service types whose data can/cannot be delivered via MBS, and there is no restriction either on whether MBS can be used to deliver data for more than one application at the time.</w:t>
      </w:r>
      <w:r w:rsidR="00863F79">
        <w:rPr>
          <w:rFonts w:asciiTheme="minorHAnsi" w:hAnsiTheme="minorHAnsi" w:cstheme="minorHAnsi"/>
          <w:sz w:val="22"/>
          <w:szCs w:val="22"/>
        </w:rPr>
        <w:t xml:space="preserve"> </w:t>
      </w:r>
      <w:r w:rsidR="00863F79" w:rsidRPr="00FA05B4">
        <w:rPr>
          <w:rFonts w:asciiTheme="minorHAnsi" w:hAnsiTheme="minorHAnsi" w:cstheme="minorHAnsi"/>
          <w:sz w:val="22"/>
          <w:szCs w:val="22"/>
        </w:rPr>
        <w:t xml:space="preserve">The only (implicit) requirement is that </w:t>
      </w:r>
      <w:r w:rsidR="00EC5C1A">
        <w:rPr>
          <w:rFonts w:asciiTheme="minorHAnsi" w:hAnsiTheme="minorHAnsi" w:cstheme="minorHAnsi"/>
          <w:sz w:val="22"/>
          <w:szCs w:val="22"/>
        </w:rPr>
        <w:t>the traffic direction for d</w:t>
      </w:r>
      <w:r w:rsidR="00863F79" w:rsidRPr="00FA05B4">
        <w:rPr>
          <w:rFonts w:asciiTheme="minorHAnsi" w:hAnsiTheme="minorHAnsi" w:cstheme="minorHAnsi"/>
          <w:sz w:val="22"/>
          <w:szCs w:val="22"/>
        </w:rPr>
        <w:t>ata via MBS</w:t>
      </w:r>
      <w:r w:rsidR="00EC5C1A">
        <w:rPr>
          <w:rFonts w:asciiTheme="minorHAnsi" w:hAnsiTheme="minorHAnsi" w:cstheme="minorHAnsi"/>
          <w:sz w:val="22"/>
          <w:szCs w:val="22"/>
        </w:rPr>
        <w:t xml:space="preserve"> needs to be </w:t>
      </w:r>
      <w:r w:rsidR="00DD3858">
        <w:rPr>
          <w:rFonts w:asciiTheme="minorHAnsi" w:hAnsiTheme="minorHAnsi" w:cstheme="minorHAnsi"/>
          <w:sz w:val="22"/>
          <w:szCs w:val="22"/>
        </w:rPr>
        <w:t xml:space="preserve">the </w:t>
      </w:r>
      <w:r w:rsidR="00EC5C1A">
        <w:rPr>
          <w:rFonts w:asciiTheme="minorHAnsi" w:hAnsiTheme="minorHAnsi" w:cstheme="minorHAnsi"/>
          <w:sz w:val="22"/>
          <w:szCs w:val="22"/>
        </w:rPr>
        <w:t>downlink, i.e.,</w:t>
      </w:r>
      <w:r w:rsidR="00863F79" w:rsidRPr="00FA05B4">
        <w:rPr>
          <w:rFonts w:asciiTheme="minorHAnsi" w:hAnsiTheme="minorHAnsi" w:cstheme="minorHAnsi"/>
          <w:sz w:val="22"/>
          <w:szCs w:val="22"/>
        </w:rPr>
        <w:t xml:space="preserve"> from </w:t>
      </w:r>
      <w:r w:rsidR="00863F79">
        <w:rPr>
          <w:rFonts w:asciiTheme="minorHAnsi" w:hAnsiTheme="minorHAnsi" w:cstheme="minorHAnsi"/>
          <w:sz w:val="22"/>
          <w:szCs w:val="22"/>
        </w:rPr>
        <w:t xml:space="preserve">the </w:t>
      </w:r>
      <w:r w:rsidR="00863F79" w:rsidRPr="00FA05B4">
        <w:rPr>
          <w:rFonts w:asciiTheme="minorHAnsi" w:hAnsiTheme="minorHAnsi" w:cstheme="minorHAnsi"/>
          <w:sz w:val="22"/>
          <w:szCs w:val="22"/>
        </w:rPr>
        <w:t xml:space="preserve">network to </w:t>
      </w:r>
      <w:r w:rsidR="00863F79">
        <w:rPr>
          <w:rFonts w:asciiTheme="minorHAnsi" w:hAnsiTheme="minorHAnsi" w:cstheme="minorHAnsi"/>
          <w:sz w:val="22"/>
          <w:szCs w:val="22"/>
        </w:rPr>
        <w:t xml:space="preserve">the </w:t>
      </w:r>
      <w:r w:rsidR="00863F79" w:rsidRPr="00FA05B4">
        <w:rPr>
          <w:rFonts w:asciiTheme="minorHAnsi" w:hAnsiTheme="minorHAnsi" w:cstheme="minorHAnsi"/>
          <w:sz w:val="22"/>
          <w:szCs w:val="22"/>
        </w:rPr>
        <w:t>UE.</w:t>
      </w:r>
    </w:p>
    <w:p w14:paraId="6525AA68" w14:textId="4F52A4EB" w:rsidR="000C608E" w:rsidRDefault="000C608E" w:rsidP="003D2667">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Observation</w:t>
      </w:r>
      <w:r w:rsidRPr="00337E8C">
        <w:rPr>
          <w:rFonts w:asciiTheme="minorHAnsi" w:hAnsiTheme="minorHAnsi" w:cstheme="minorHAnsi"/>
          <w:b/>
          <w:bCs/>
          <w:sz w:val="22"/>
          <w:szCs w:val="22"/>
        </w:rPr>
        <w:t xml:space="preserve"> </w:t>
      </w:r>
      <w:r w:rsidR="00DD3858">
        <w:rPr>
          <w:rFonts w:asciiTheme="minorHAnsi" w:hAnsiTheme="minorHAnsi" w:cstheme="minorHAnsi"/>
          <w:b/>
          <w:bCs/>
          <w:sz w:val="22"/>
          <w:szCs w:val="22"/>
        </w:rPr>
        <w:t>1</w:t>
      </w:r>
      <w:r w:rsidRPr="00337E8C">
        <w:rPr>
          <w:rFonts w:asciiTheme="minorHAnsi" w:hAnsiTheme="minorHAnsi" w:cstheme="minorHAnsi"/>
          <w:b/>
          <w:bCs/>
          <w:sz w:val="22"/>
          <w:szCs w:val="22"/>
        </w:rPr>
        <w:t xml:space="preserve">: </w:t>
      </w:r>
      <w:r w:rsidR="006401BB">
        <w:rPr>
          <w:rFonts w:asciiTheme="minorHAnsi" w:hAnsiTheme="minorHAnsi" w:cstheme="minorHAnsi"/>
          <w:b/>
          <w:bCs/>
          <w:sz w:val="22"/>
          <w:szCs w:val="22"/>
        </w:rPr>
        <w:t>Data</w:t>
      </w:r>
      <w:r>
        <w:rPr>
          <w:rFonts w:asciiTheme="minorHAnsi" w:hAnsiTheme="minorHAnsi" w:cstheme="minorHAnsi"/>
          <w:b/>
          <w:bCs/>
          <w:sz w:val="22"/>
          <w:szCs w:val="22"/>
        </w:rPr>
        <w:t xml:space="preserve"> for a</w:t>
      </w:r>
      <w:r w:rsidR="006401BB">
        <w:rPr>
          <w:rFonts w:asciiTheme="minorHAnsi" w:hAnsiTheme="minorHAnsi" w:cstheme="minorHAnsi"/>
          <w:b/>
          <w:bCs/>
          <w:sz w:val="22"/>
          <w:szCs w:val="22"/>
        </w:rPr>
        <w:t>ny application layer</w:t>
      </w:r>
      <w:r>
        <w:rPr>
          <w:rFonts w:asciiTheme="minorHAnsi" w:hAnsiTheme="minorHAnsi" w:cstheme="minorHAnsi"/>
          <w:b/>
          <w:bCs/>
          <w:sz w:val="22"/>
          <w:szCs w:val="22"/>
        </w:rPr>
        <w:t xml:space="preserve"> service type can be delivered via MBS, </w:t>
      </w:r>
      <w:r w:rsidR="006401BB">
        <w:rPr>
          <w:rFonts w:asciiTheme="minorHAnsi" w:hAnsiTheme="minorHAnsi" w:cstheme="minorHAnsi"/>
          <w:b/>
          <w:bCs/>
          <w:sz w:val="22"/>
          <w:szCs w:val="22"/>
        </w:rPr>
        <w:t>provided that the corresponding traffic is entirely downlink, i</w:t>
      </w:r>
      <w:r>
        <w:rPr>
          <w:rFonts w:asciiTheme="minorHAnsi" w:hAnsiTheme="minorHAnsi" w:cstheme="minorHAnsi"/>
          <w:b/>
          <w:bCs/>
          <w:sz w:val="22"/>
          <w:szCs w:val="22"/>
        </w:rPr>
        <w:t>.e.</w:t>
      </w:r>
      <w:r w:rsidR="00B62DF8">
        <w:rPr>
          <w:rFonts w:asciiTheme="minorHAnsi" w:hAnsiTheme="minorHAnsi" w:cstheme="minorHAnsi"/>
          <w:b/>
          <w:bCs/>
          <w:sz w:val="22"/>
          <w:szCs w:val="22"/>
        </w:rPr>
        <w:t>,</w:t>
      </w:r>
      <w:r>
        <w:rPr>
          <w:rFonts w:asciiTheme="minorHAnsi" w:hAnsiTheme="minorHAnsi" w:cstheme="minorHAnsi"/>
          <w:b/>
          <w:bCs/>
          <w:sz w:val="22"/>
          <w:szCs w:val="22"/>
        </w:rPr>
        <w:t xml:space="preserve"> from </w:t>
      </w:r>
      <w:r w:rsidR="00B62DF8">
        <w:rPr>
          <w:rFonts w:asciiTheme="minorHAnsi" w:hAnsiTheme="minorHAnsi" w:cstheme="minorHAnsi"/>
          <w:b/>
          <w:bCs/>
          <w:sz w:val="22"/>
          <w:szCs w:val="22"/>
        </w:rPr>
        <w:t xml:space="preserve">the </w:t>
      </w:r>
      <w:r>
        <w:rPr>
          <w:rFonts w:asciiTheme="minorHAnsi" w:hAnsiTheme="minorHAnsi" w:cstheme="minorHAnsi"/>
          <w:b/>
          <w:bCs/>
          <w:sz w:val="22"/>
          <w:szCs w:val="22"/>
        </w:rPr>
        <w:t>network to</w:t>
      </w:r>
      <w:r w:rsidR="00B62DF8">
        <w:rPr>
          <w:rFonts w:asciiTheme="minorHAnsi" w:hAnsiTheme="minorHAnsi" w:cstheme="minorHAnsi"/>
          <w:b/>
          <w:bCs/>
          <w:sz w:val="22"/>
          <w:szCs w:val="22"/>
        </w:rPr>
        <w:t xml:space="preserve"> the</w:t>
      </w:r>
      <w:r>
        <w:rPr>
          <w:rFonts w:asciiTheme="minorHAnsi" w:hAnsiTheme="minorHAnsi" w:cstheme="minorHAnsi"/>
          <w:b/>
          <w:bCs/>
          <w:sz w:val="22"/>
          <w:szCs w:val="22"/>
        </w:rPr>
        <w:t xml:space="preserve"> UE</w:t>
      </w:r>
      <w:r w:rsidRPr="00337E8C">
        <w:rPr>
          <w:rFonts w:asciiTheme="minorHAnsi" w:hAnsiTheme="minorHAnsi" w:cstheme="minorHAnsi"/>
          <w:b/>
          <w:bCs/>
          <w:sz w:val="22"/>
          <w:szCs w:val="22"/>
        </w:rPr>
        <w:t>.</w:t>
      </w:r>
    </w:p>
    <w:p w14:paraId="472283C2" w14:textId="34597FA2" w:rsidR="00D51991" w:rsidRDefault="00D51991" w:rsidP="003D2667">
      <w:pPr>
        <w:spacing w:before="120" w:after="0"/>
        <w:jc w:val="left"/>
        <w:rPr>
          <w:rFonts w:asciiTheme="minorHAnsi" w:hAnsiTheme="minorHAnsi" w:cstheme="minorHAnsi"/>
          <w:sz w:val="22"/>
          <w:szCs w:val="22"/>
        </w:rPr>
      </w:pPr>
      <w:r w:rsidRPr="003C6989">
        <w:rPr>
          <w:rFonts w:asciiTheme="minorHAnsi" w:hAnsiTheme="minorHAnsi" w:cstheme="minorHAnsi"/>
          <w:sz w:val="22"/>
          <w:szCs w:val="22"/>
        </w:rPr>
        <w:t xml:space="preserve">An additional consideration is </w:t>
      </w:r>
      <w:r w:rsidR="00106732">
        <w:rPr>
          <w:rFonts w:asciiTheme="minorHAnsi" w:hAnsiTheme="minorHAnsi" w:cstheme="minorHAnsi"/>
          <w:sz w:val="22"/>
          <w:szCs w:val="22"/>
        </w:rPr>
        <w:t>related to</w:t>
      </w:r>
      <w:r w:rsidRPr="003C6989">
        <w:rPr>
          <w:rFonts w:asciiTheme="minorHAnsi" w:hAnsiTheme="minorHAnsi" w:cstheme="minorHAnsi"/>
          <w:sz w:val="22"/>
          <w:szCs w:val="22"/>
        </w:rPr>
        <w:t xml:space="preserve"> mobility, where a UE is handed over from an NG-RAN node that supports MBS to a target NG-RAN node that does not support MBS. For this case,</w:t>
      </w:r>
      <w:r w:rsidR="00285CB8">
        <w:rPr>
          <w:rFonts w:asciiTheme="minorHAnsi" w:hAnsiTheme="minorHAnsi" w:cstheme="minorHAnsi"/>
          <w:sz w:val="22"/>
          <w:szCs w:val="22"/>
        </w:rPr>
        <w:t xml:space="preserve"> clause 6.3.1 of</w:t>
      </w:r>
      <w:r w:rsidRPr="003C6989">
        <w:rPr>
          <w:rFonts w:asciiTheme="minorHAnsi" w:hAnsiTheme="minorHAnsi" w:cstheme="minorHAnsi"/>
          <w:sz w:val="22"/>
          <w:szCs w:val="22"/>
        </w:rPr>
        <w:t xml:space="preserve"> TS 23.247 </w:t>
      </w:r>
      <w:r w:rsidR="00106732">
        <w:rPr>
          <w:rFonts w:asciiTheme="minorHAnsi" w:hAnsiTheme="minorHAnsi" w:cstheme="minorHAnsi"/>
          <w:sz w:val="22"/>
          <w:szCs w:val="22"/>
        </w:rPr>
        <w:t>states</w:t>
      </w:r>
      <w:r w:rsidRPr="003C6989">
        <w:rPr>
          <w:rFonts w:asciiTheme="minorHAnsi" w:hAnsiTheme="minorHAnsi" w:cstheme="minorHAnsi"/>
          <w:sz w:val="22"/>
          <w:szCs w:val="22"/>
        </w:rPr>
        <w:t>:</w:t>
      </w:r>
    </w:p>
    <w:p w14:paraId="31C380E8" w14:textId="77777777" w:rsidR="00756376" w:rsidRDefault="00756376" w:rsidP="003D2667">
      <w:pPr>
        <w:spacing w:before="120" w:after="0"/>
        <w:ind w:left="284"/>
        <w:jc w:val="left"/>
        <w:rPr>
          <w:rFonts w:ascii="Times New Roman" w:hAnsi="Times New Roman"/>
          <w:lang w:eastAsia="en-US"/>
        </w:rPr>
      </w:pPr>
      <w:r w:rsidRPr="00756376">
        <w:rPr>
          <w:rFonts w:ascii="Times New Roman" w:hAnsi="Times New Roman"/>
          <w:lang w:eastAsia="en-US"/>
        </w:rPr>
        <w:t xml:space="preserve">To support </w:t>
      </w:r>
      <w:r w:rsidRPr="005274F5">
        <w:rPr>
          <w:rFonts w:ascii="Times New Roman" w:hAnsi="Times New Roman"/>
          <w:highlight w:val="yellow"/>
          <w:lang w:eastAsia="en-US"/>
        </w:rPr>
        <w:t>Handover from NG-RAN node that supports MBS to a target NG-RAN node that does not support MBS</w:t>
      </w:r>
      <w:r w:rsidRPr="00756376">
        <w:rPr>
          <w:rFonts w:ascii="Times New Roman" w:hAnsi="Times New Roman"/>
          <w:lang w:eastAsia="en-US"/>
        </w:rPr>
        <w:t>:</w:t>
      </w:r>
    </w:p>
    <w:p w14:paraId="122581D2" w14:textId="1B62A0E7" w:rsidR="00D51991" w:rsidRPr="00756376" w:rsidRDefault="00D51991" w:rsidP="003D2667">
      <w:pPr>
        <w:pStyle w:val="ListParagraph"/>
        <w:numPr>
          <w:ilvl w:val="0"/>
          <w:numId w:val="40"/>
        </w:numPr>
        <w:spacing w:before="120" w:after="0"/>
        <w:jc w:val="left"/>
        <w:rPr>
          <w:rFonts w:ascii="Times New Roman" w:hAnsi="Times New Roman"/>
          <w:lang w:eastAsia="en-US"/>
        </w:rPr>
      </w:pPr>
      <w:r w:rsidRPr="00B84FF6">
        <w:rPr>
          <w:rFonts w:ascii="Times New Roman" w:hAnsi="Times New Roman"/>
          <w:highlight w:val="yellow"/>
          <w:lang w:eastAsia="en-US"/>
        </w:rPr>
        <w:t>mapping information about unicast QoS flows for multicast data transmission and the information of associated multicast QoS flows are provided to the NG-RAN node</w:t>
      </w:r>
      <w:r w:rsidRPr="00756376">
        <w:rPr>
          <w:rFonts w:ascii="Times New Roman" w:hAnsi="Times New Roman"/>
          <w:lang w:eastAsia="en-US"/>
        </w:rPr>
        <w:t xml:space="preserve">. This is already performed during the PDU session modification procedure for the PDU session associated with the MBS session when the UE joins the MBS </w:t>
      </w:r>
      <w:proofErr w:type="gramStart"/>
      <w:r w:rsidRPr="00756376">
        <w:rPr>
          <w:rFonts w:ascii="Times New Roman" w:hAnsi="Times New Roman"/>
          <w:lang w:eastAsia="en-US"/>
        </w:rPr>
        <w:t>Session;</w:t>
      </w:r>
      <w:proofErr w:type="gramEnd"/>
    </w:p>
    <w:p w14:paraId="43F20EAF" w14:textId="4577F53F" w:rsidR="00D51991" w:rsidRPr="00FA05B4" w:rsidRDefault="00D51991" w:rsidP="003D2667">
      <w:pPr>
        <w:spacing w:before="120" w:after="0"/>
        <w:jc w:val="left"/>
        <w:rPr>
          <w:rFonts w:asciiTheme="minorHAnsi" w:hAnsiTheme="minorHAnsi" w:cstheme="minorHAnsi"/>
          <w:sz w:val="22"/>
          <w:szCs w:val="22"/>
        </w:rPr>
      </w:pPr>
      <w:r w:rsidRPr="00FA05B4">
        <w:rPr>
          <w:rFonts w:asciiTheme="minorHAnsi" w:hAnsiTheme="minorHAnsi" w:cstheme="minorHAnsi"/>
          <w:sz w:val="22"/>
          <w:szCs w:val="22"/>
        </w:rPr>
        <w:t>In other words,</w:t>
      </w:r>
      <w:r w:rsidR="00DF71FF">
        <w:rPr>
          <w:rFonts w:asciiTheme="minorHAnsi" w:hAnsiTheme="minorHAnsi" w:cstheme="minorHAnsi"/>
          <w:sz w:val="22"/>
          <w:szCs w:val="22"/>
        </w:rPr>
        <w:t xml:space="preserve"> if a target node does not support MBS, </w:t>
      </w:r>
      <w:r w:rsidR="00A21CC8">
        <w:rPr>
          <w:rFonts w:asciiTheme="minorHAnsi" w:hAnsiTheme="minorHAnsi" w:cstheme="minorHAnsi"/>
          <w:sz w:val="22"/>
          <w:szCs w:val="22"/>
        </w:rPr>
        <w:t>data for the application session may be carried</w:t>
      </w:r>
      <w:r w:rsidRPr="00FA05B4">
        <w:rPr>
          <w:rFonts w:asciiTheme="minorHAnsi" w:hAnsiTheme="minorHAnsi" w:cstheme="minorHAnsi"/>
          <w:sz w:val="22"/>
          <w:szCs w:val="22"/>
        </w:rPr>
        <w:t xml:space="preserve"> using </w:t>
      </w:r>
      <w:r w:rsidR="00A21CC8">
        <w:rPr>
          <w:rFonts w:asciiTheme="minorHAnsi" w:hAnsiTheme="minorHAnsi" w:cstheme="minorHAnsi"/>
          <w:sz w:val="22"/>
          <w:szCs w:val="22"/>
        </w:rPr>
        <w:t>u</w:t>
      </w:r>
      <w:r w:rsidRPr="00FA05B4">
        <w:rPr>
          <w:rFonts w:asciiTheme="minorHAnsi" w:hAnsiTheme="minorHAnsi" w:cstheme="minorHAnsi"/>
          <w:sz w:val="22"/>
          <w:szCs w:val="22"/>
        </w:rPr>
        <w:t>nicast instead.</w:t>
      </w:r>
      <w:r w:rsidR="008C380F">
        <w:rPr>
          <w:rFonts w:asciiTheme="minorHAnsi" w:hAnsiTheme="minorHAnsi" w:cstheme="minorHAnsi"/>
          <w:sz w:val="22"/>
          <w:szCs w:val="22"/>
        </w:rPr>
        <w:t xml:space="preserve"> </w:t>
      </w:r>
      <w:r w:rsidR="00AB76BE">
        <w:rPr>
          <w:rFonts w:asciiTheme="minorHAnsi" w:hAnsiTheme="minorHAnsi" w:cstheme="minorHAnsi"/>
          <w:sz w:val="22"/>
          <w:szCs w:val="22"/>
        </w:rPr>
        <w:t xml:space="preserve">Such </w:t>
      </w:r>
      <w:r w:rsidR="00DD3858">
        <w:rPr>
          <w:rFonts w:asciiTheme="minorHAnsi" w:hAnsiTheme="minorHAnsi" w:cstheme="minorHAnsi"/>
          <w:sz w:val="22"/>
          <w:szCs w:val="22"/>
        </w:rPr>
        <w:t>changes</w:t>
      </w:r>
      <w:r w:rsidR="00AB76BE">
        <w:rPr>
          <w:rFonts w:asciiTheme="minorHAnsi" w:hAnsiTheme="minorHAnsi" w:cstheme="minorHAnsi"/>
          <w:sz w:val="22"/>
          <w:szCs w:val="22"/>
        </w:rPr>
        <w:t xml:space="preserve"> are not pertinent to application layer service types</w:t>
      </w:r>
      <w:r w:rsidR="005274F5">
        <w:rPr>
          <w:rFonts w:asciiTheme="minorHAnsi" w:hAnsiTheme="minorHAnsi" w:cstheme="minorHAnsi"/>
          <w:sz w:val="22"/>
          <w:szCs w:val="22"/>
        </w:rPr>
        <w:t xml:space="preserve">, but rather to </w:t>
      </w:r>
      <w:r w:rsidR="00DD3858">
        <w:rPr>
          <w:rFonts w:asciiTheme="minorHAnsi" w:hAnsiTheme="minorHAnsi" w:cstheme="minorHAnsi"/>
          <w:sz w:val="22"/>
          <w:szCs w:val="22"/>
        </w:rPr>
        <w:t>delivery method</w:t>
      </w:r>
      <w:r w:rsidR="00AB76BE">
        <w:rPr>
          <w:rFonts w:asciiTheme="minorHAnsi" w:hAnsiTheme="minorHAnsi" w:cstheme="minorHAnsi"/>
          <w:sz w:val="22"/>
          <w:szCs w:val="22"/>
        </w:rPr>
        <w:t>.</w:t>
      </w:r>
    </w:p>
    <w:p w14:paraId="382A2EA9" w14:textId="26084403" w:rsidR="00D51991" w:rsidRPr="00FA05B4" w:rsidRDefault="00D51991" w:rsidP="003D2667">
      <w:pPr>
        <w:spacing w:before="120" w:after="0"/>
        <w:jc w:val="left"/>
        <w:rPr>
          <w:rFonts w:asciiTheme="minorHAnsi" w:hAnsiTheme="minorHAnsi" w:cstheme="minorHAnsi"/>
          <w:b/>
          <w:bCs/>
          <w:sz w:val="22"/>
          <w:szCs w:val="22"/>
        </w:rPr>
      </w:pPr>
      <w:r w:rsidRPr="00FA05B4">
        <w:rPr>
          <w:rFonts w:asciiTheme="minorHAnsi" w:hAnsiTheme="minorHAnsi" w:cstheme="minorHAnsi"/>
          <w:b/>
          <w:bCs/>
          <w:sz w:val="22"/>
          <w:szCs w:val="22"/>
        </w:rPr>
        <w:t xml:space="preserve">Observation </w:t>
      </w:r>
      <w:r w:rsidR="00DD3858">
        <w:rPr>
          <w:rFonts w:asciiTheme="minorHAnsi" w:hAnsiTheme="minorHAnsi" w:cstheme="minorHAnsi"/>
          <w:b/>
          <w:bCs/>
          <w:sz w:val="22"/>
          <w:szCs w:val="22"/>
        </w:rPr>
        <w:t>2</w:t>
      </w:r>
      <w:r w:rsidRPr="00FA05B4">
        <w:rPr>
          <w:rFonts w:asciiTheme="minorHAnsi" w:hAnsiTheme="minorHAnsi" w:cstheme="minorHAnsi"/>
          <w:b/>
          <w:bCs/>
          <w:sz w:val="22"/>
          <w:szCs w:val="22"/>
        </w:rPr>
        <w:t xml:space="preserve">: In case of mobility from an NG-RAN node that supports MBS to an NG-RAN node that does not support MBS, the </w:t>
      </w:r>
      <w:r w:rsidR="00363901">
        <w:rPr>
          <w:rFonts w:asciiTheme="minorHAnsi" w:hAnsiTheme="minorHAnsi" w:cstheme="minorHAnsi"/>
          <w:b/>
          <w:bCs/>
          <w:sz w:val="22"/>
          <w:szCs w:val="22"/>
        </w:rPr>
        <w:t xml:space="preserve">data </w:t>
      </w:r>
      <w:r w:rsidRPr="00FA05B4">
        <w:rPr>
          <w:rFonts w:asciiTheme="minorHAnsi" w:hAnsiTheme="minorHAnsi" w:cstheme="minorHAnsi"/>
          <w:b/>
          <w:bCs/>
          <w:sz w:val="22"/>
          <w:szCs w:val="22"/>
        </w:rPr>
        <w:t xml:space="preserve">delivery </w:t>
      </w:r>
      <w:r w:rsidR="00363901">
        <w:rPr>
          <w:rFonts w:asciiTheme="minorHAnsi" w:hAnsiTheme="minorHAnsi" w:cstheme="minorHAnsi"/>
          <w:b/>
          <w:bCs/>
          <w:sz w:val="22"/>
          <w:szCs w:val="22"/>
        </w:rPr>
        <w:t xml:space="preserve">method </w:t>
      </w:r>
      <w:r w:rsidRPr="00FA05B4">
        <w:rPr>
          <w:rFonts w:asciiTheme="minorHAnsi" w:hAnsiTheme="minorHAnsi" w:cstheme="minorHAnsi"/>
          <w:b/>
          <w:bCs/>
          <w:sz w:val="22"/>
          <w:szCs w:val="22"/>
        </w:rPr>
        <w:t>will change from MBS to Unicast.</w:t>
      </w:r>
    </w:p>
    <w:p w14:paraId="18123E97" w14:textId="5E19C159" w:rsidR="004063E6" w:rsidRDefault="002C4D1B" w:rsidP="003D2667">
      <w:pPr>
        <w:spacing w:before="120" w:after="0"/>
        <w:jc w:val="left"/>
        <w:rPr>
          <w:rFonts w:asciiTheme="minorHAnsi" w:hAnsiTheme="minorHAnsi" w:cstheme="minorHAnsi"/>
          <w:sz w:val="22"/>
          <w:szCs w:val="22"/>
        </w:rPr>
      </w:pPr>
      <w:r w:rsidRPr="00236CFB">
        <w:rPr>
          <w:rFonts w:asciiTheme="minorHAnsi" w:hAnsiTheme="minorHAnsi" w:cstheme="minorHAnsi"/>
          <w:sz w:val="22"/>
          <w:szCs w:val="22"/>
        </w:rPr>
        <w:t xml:space="preserve">Based on </w:t>
      </w:r>
      <w:r w:rsidR="00964067">
        <w:rPr>
          <w:rFonts w:asciiTheme="minorHAnsi" w:hAnsiTheme="minorHAnsi" w:cstheme="minorHAnsi"/>
          <w:sz w:val="22"/>
          <w:szCs w:val="22"/>
        </w:rPr>
        <w:t xml:space="preserve">the </w:t>
      </w:r>
      <w:r w:rsidRPr="00236CFB">
        <w:rPr>
          <w:rFonts w:asciiTheme="minorHAnsi" w:hAnsiTheme="minorHAnsi" w:cstheme="minorHAnsi"/>
          <w:sz w:val="22"/>
          <w:szCs w:val="22"/>
        </w:rPr>
        <w:t xml:space="preserve">analysis above, we </w:t>
      </w:r>
      <w:r w:rsidR="00971F6C">
        <w:rPr>
          <w:rFonts w:asciiTheme="minorHAnsi" w:hAnsiTheme="minorHAnsi" w:cstheme="minorHAnsi"/>
          <w:sz w:val="22"/>
          <w:szCs w:val="22"/>
        </w:rPr>
        <w:t>conclude</w:t>
      </w:r>
      <w:r w:rsidRPr="00236CFB">
        <w:rPr>
          <w:rFonts w:asciiTheme="minorHAnsi" w:hAnsiTheme="minorHAnsi" w:cstheme="minorHAnsi"/>
          <w:sz w:val="22"/>
          <w:szCs w:val="22"/>
        </w:rPr>
        <w:t xml:space="preserve"> </w:t>
      </w:r>
      <w:r w:rsidR="00F96CB1">
        <w:rPr>
          <w:rFonts w:asciiTheme="minorHAnsi" w:hAnsiTheme="minorHAnsi" w:cstheme="minorHAnsi"/>
          <w:sz w:val="22"/>
          <w:szCs w:val="22"/>
        </w:rPr>
        <w:t>th</w:t>
      </w:r>
      <w:r w:rsidR="00971F6C">
        <w:rPr>
          <w:rFonts w:asciiTheme="minorHAnsi" w:hAnsiTheme="minorHAnsi" w:cstheme="minorHAnsi"/>
          <w:sz w:val="22"/>
          <w:szCs w:val="22"/>
        </w:rPr>
        <w:t>at</w:t>
      </w:r>
      <w:r w:rsidR="00F96CB1">
        <w:rPr>
          <w:rFonts w:asciiTheme="minorHAnsi" w:hAnsiTheme="minorHAnsi" w:cstheme="minorHAnsi"/>
          <w:sz w:val="22"/>
          <w:szCs w:val="22"/>
        </w:rPr>
        <w:t xml:space="preserve"> </w:t>
      </w:r>
      <w:r w:rsidRPr="00236CFB">
        <w:rPr>
          <w:rFonts w:asciiTheme="minorHAnsi" w:hAnsiTheme="minorHAnsi" w:cstheme="minorHAnsi"/>
          <w:sz w:val="22"/>
          <w:szCs w:val="22"/>
        </w:rPr>
        <w:t xml:space="preserve">MBS </w:t>
      </w:r>
      <w:r>
        <w:rPr>
          <w:rFonts w:asciiTheme="minorHAnsi" w:hAnsiTheme="minorHAnsi" w:cstheme="minorHAnsi"/>
          <w:sz w:val="22"/>
          <w:szCs w:val="22"/>
        </w:rPr>
        <w:t>is</w:t>
      </w:r>
      <w:r w:rsidRPr="00236CFB">
        <w:rPr>
          <w:rFonts w:asciiTheme="minorHAnsi" w:hAnsiTheme="minorHAnsi" w:cstheme="minorHAnsi"/>
          <w:sz w:val="22"/>
          <w:szCs w:val="22"/>
        </w:rPr>
        <w:t xml:space="preserve"> a method </w:t>
      </w:r>
      <w:r w:rsidR="00AB34A0">
        <w:rPr>
          <w:rFonts w:asciiTheme="minorHAnsi" w:hAnsiTheme="minorHAnsi" w:cstheme="minorHAnsi"/>
          <w:sz w:val="22"/>
          <w:szCs w:val="22"/>
        </w:rPr>
        <w:t>for</w:t>
      </w:r>
      <w:r w:rsidRPr="00236CFB">
        <w:rPr>
          <w:rFonts w:asciiTheme="minorHAnsi" w:hAnsiTheme="minorHAnsi" w:cstheme="minorHAnsi"/>
          <w:sz w:val="22"/>
          <w:szCs w:val="22"/>
        </w:rPr>
        <w:t xml:space="preserve"> deliver</w:t>
      </w:r>
      <w:r w:rsidR="00AB34A0">
        <w:rPr>
          <w:rFonts w:asciiTheme="minorHAnsi" w:hAnsiTheme="minorHAnsi" w:cstheme="minorHAnsi"/>
          <w:sz w:val="22"/>
          <w:szCs w:val="22"/>
        </w:rPr>
        <w:t>ing</w:t>
      </w:r>
      <w:r w:rsidRPr="00236CFB">
        <w:rPr>
          <w:rFonts w:asciiTheme="minorHAnsi" w:hAnsiTheme="minorHAnsi" w:cstheme="minorHAnsi"/>
          <w:sz w:val="22"/>
          <w:szCs w:val="22"/>
        </w:rPr>
        <w:t xml:space="preserve"> </w:t>
      </w:r>
      <w:r w:rsidR="004C5AD3">
        <w:rPr>
          <w:rFonts w:asciiTheme="minorHAnsi" w:hAnsiTheme="minorHAnsi" w:cstheme="minorHAnsi"/>
          <w:sz w:val="22"/>
          <w:szCs w:val="22"/>
        </w:rPr>
        <w:t>data</w:t>
      </w:r>
      <w:r w:rsidR="00AB34A0">
        <w:rPr>
          <w:rFonts w:asciiTheme="minorHAnsi" w:hAnsiTheme="minorHAnsi" w:cstheme="minorHAnsi"/>
          <w:sz w:val="22"/>
          <w:szCs w:val="22"/>
        </w:rPr>
        <w:t xml:space="preserve"> pertaining to an application layer</w:t>
      </w:r>
      <w:r w:rsidR="004C5AD3">
        <w:rPr>
          <w:rFonts w:asciiTheme="minorHAnsi" w:hAnsiTheme="minorHAnsi" w:cstheme="minorHAnsi"/>
          <w:sz w:val="22"/>
          <w:szCs w:val="22"/>
        </w:rPr>
        <w:t xml:space="preserve"> </w:t>
      </w:r>
      <w:r w:rsidRPr="00236CFB">
        <w:rPr>
          <w:rFonts w:asciiTheme="minorHAnsi" w:hAnsiTheme="minorHAnsi" w:cstheme="minorHAnsi"/>
          <w:sz w:val="22"/>
          <w:szCs w:val="22"/>
        </w:rPr>
        <w:t xml:space="preserve">service type, </w:t>
      </w:r>
      <w:r w:rsidR="00B531DA">
        <w:rPr>
          <w:rFonts w:asciiTheme="minorHAnsi" w:hAnsiTheme="minorHAnsi" w:cstheme="minorHAnsi"/>
          <w:sz w:val="22"/>
          <w:szCs w:val="22"/>
        </w:rPr>
        <w:t>i.e., it is a</w:t>
      </w:r>
      <w:r w:rsidRPr="00236CFB">
        <w:rPr>
          <w:rFonts w:asciiTheme="minorHAnsi" w:hAnsiTheme="minorHAnsi" w:cstheme="minorHAnsi"/>
          <w:sz w:val="22"/>
          <w:szCs w:val="22"/>
        </w:rPr>
        <w:t xml:space="preserve"> </w:t>
      </w:r>
      <w:r w:rsidRPr="00236CFB">
        <w:rPr>
          <w:rFonts w:asciiTheme="minorHAnsi" w:hAnsiTheme="minorHAnsi" w:cstheme="minorHAnsi"/>
          <w:sz w:val="22"/>
          <w:szCs w:val="22"/>
          <w:u w:val="single"/>
        </w:rPr>
        <w:t>service type delivery method</w:t>
      </w:r>
      <w:r w:rsidRPr="00236CFB">
        <w:rPr>
          <w:rFonts w:asciiTheme="minorHAnsi" w:hAnsiTheme="minorHAnsi" w:cstheme="minorHAnsi"/>
          <w:sz w:val="22"/>
          <w:szCs w:val="22"/>
        </w:rPr>
        <w:t>.</w:t>
      </w:r>
      <w:r>
        <w:rPr>
          <w:rFonts w:asciiTheme="minorHAnsi" w:hAnsiTheme="minorHAnsi" w:cstheme="minorHAnsi"/>
          <w:sz w:val="22"/>
          <w:szCs w:val="22"/>
        </w:rPr>
        <w:t xml:space="preserve"> </w:t>
      </w:r>
      <w:r w:rsidR="00C8503E">
        <w:rPr>
          <w:rFonts w:asciiTheme="minorHAnsi" w:hAnsiTheme="minorHAnsi" w:cstheme="minorHAnsi"/>
          <w:sz w:val="22"/>
          <w:szCs w:val="22"/>
        </w:rPr>
        <w:t>As mentioned earlier, d</w:t>
      </w:r>
      <w:r w:rsidR="00B531DA">
        <w:rPr>
          <w:rFonts w:asciiTheme="minorHAnsi" w:hAnsiTheme="minorHAnsi" w:cstheme="minorHAnsi"/>
          <w:sz w:val="22"/>
          <w:szCs w:val="22"/>
        </w:rPr>
        <w:t>ata for m</w:t>
      </w:r>
      <w:r w:rsidRPr="00236CFB">
        <w:rPr>
          <w:rFonts w:asciiTheme="minorHAnsi" w:hAnsiTheme="minorHAnsi" w:cstheme="minorHAnsi"/>
          <w:sz w:val="22"/>
          <w:szCs w:val="22"/>
        </w:rPr>
        <w:t xml:space="preserve">ultiple </w:t>
      </w:r>
      <w:r w:rsidR="00B531DA">
        <w:rPr>
          <w:rFonts w:asciiTheme="minorHAnsi" w:hAnsiTheme="minorHAnsi" w:cstheme="minorHAnsi"/>
          <w:sz w:val="22"/>
          <w:szCs w:val="22"/>
        </w:rPr>
        <w:t xml:space="preserve">application layer </w:t>
      </w:r>
      <w:r w:rsidRPr="00236CFB">
        <w:rPr>
          <w:rFonts w:asciiTheme="minorHAnsi" w:hAnsiTheme="minorHAnsi" w:cstheme="minorHAnsi"/>
          <w:sz w:val="22"/>
          <w:szCs w:val="22"/>
        </w:rPr>
        <w:t xml:space="preserve">service types can be delivered via MBS, </w:t>
      </w:r>
      <w:r w:rsidR="00B531DA">
        <w:rPr>
          <w:rFonts w:asciiTheme="minorHAnsi" w:hAnsiTheme="minorHAnsi" w:cstheme="minorHAnsi"/>
          <w:sz w:val="22"/>
          <w:szCs w:val="22"/>
        </w:rPr>
        <w:t xml:space="preserve">provided that </w:t>
      </w:r>
      <w:r w:rsidRPr="00236CFB">
        <w:rPr>
          <w:rFonts w:asciiTheme="minorHAnsi" w:hAnsiTheme="minorHAnsi" w:cstheme="minorHAnsi"/>
          <w:sz w:val="22"/>
          <w:szCs w:val="22"/>
        </w:rPr>
        <w:t xml:space="preserve">the traffic </w:t>
      </w:r>
      <w:r w:rsidR="00B531DA">
        <w:rPr>
          <w:rFonts w:asciiTheme="minorHAnsi" w:hAnsiTheme="minorHAnsi" w:cstheme="minorHAnsi"/>
          <w:sz w:val="22"/>
          <w:szCs w:val="22"/>
        </w:rPr>
        <w:t>is entirely</w:t>
      </w:r>
      <w:r w:rsidRPr="00236CFB">
        <w:rPr>
          <w:rFonts w:asciiTheme="minorHAnsi" w:hAnsiTheme="minorHAnsi" w:cstheme="minorHAnsi"/>
          <w:sz w:val="22"/>
          <w:szCs w:val="22"/>
        </w:rPr>
        <w:t xml:space="preserve"> downlink (from </w:t>
      </w:r>
      <w:r w:rsidR="00B531DA">
        <w:rPr>
          <w:rFonts w:asciiTheme="minorHAnsi" w:hAnsiTheme="minorHAnsi" w:cstheme="minorHAnsi"/>
          <w:sz w:val="22"/>
          <w:szCs w:val="22"/>
        </w:rPr>
        <w:t xml:space="preserve">the </w:t>
      </w:r>
      <w:r w:rsidRPr="00236CFB">
        <w:rPr>
          <w:rFonts w:asciiTheme="minorHAnsi" w:hAnsiTheme="minorHAnsi" w:cstheme="minorHAnsi"/>
          <w:sz w:val="22"/>
          <w:szCs w:val="22"/>
        </w:rPr>
        <w:t xml:space="preserve">network to </w:t>
      </w:r>
      <w:r w:rsidR="00B531DA">
        <w:rPr>
          <w:rFonts w:asciiTheme="minorHAnsi" w:hAnsiTheme="minorHAnsi" w:cstheme="minorHAnsi"/>
          <w:sz w:val="22"/>
          <w:szCs w:val="22"/>
        </w:rPr>
        <w:t xml:space="preserve">the </w:t>
      </w:r>
      <w:r w:rsidRPr="00236CFB">
        <w:rPr>
          <w:rFonts w:asciiTheme="minorHAnsi" w:hAnsiTheme="minorHAnsi" w:cstheme="minorHAnsi"/>
          <w:sz w:val="22"/>
          <w:szCs w:val="22"/>
        </w:rPr>
        <w:t>UE).</w:t>
      </w:r>
    </w:p>
    <w:p w14:paraId="6E3CCD7F" w14:textId="41BC247D" w:rsidR="00013AF0" w:rsidRDefault="002C4D1B" w:rsidP="003D2667">
      <w:pPr>
        <w:spacing w:before="120" w:after="0"/>
        <w:jc w:val="left"/>
        <w:rPr>
          <w:rFonts w:asciiTheme="minorHAnsi" w:hAnsiTheme="minorHAnsi" w:cstheme="minorBidi"/>
          <w:b/>
          <w:bCs/>
          <w:sz w:val="22"/>
          <w:szCs w:val="22"/>
        </w:rPr>
      </w:pPr>
      <w:r w:rsidRPr="2FEF3FFE">
        <w:rPr>
          <w:rFonts w:asciiTheme="minorHAnsi" w:hAnsiTheme="minorHAnsi" w:cstheme="minorBidi"/>
          <w:b/>
          <w:bCs/>
          <w:sz w:val="22"/>
          <w:szCs w:val="22"/>
        </w:rPr>
        <w:t xml:space="preserve">Proposal </w:t>
      </w:r>
      <w:r w:rsidR="003E206D">
        <w:rPr>
          <w:rFonts w:asciiTheme="minorHAnsi" w:hAnsiTheme="minorHAnsi" w:cstheme="minorBidi"/>
          <w:b/>
          <w:bCs/>
          <w:sz w:val="22"/>
          <w:szCs w:val="22"/>
        </w:rPr>
        <w:t>1</w:t>
      </w:r>
      <w:r w:rsidRPr="2FEF3FFE">
        <w:rPr>
          <w:rFonts w:asciiTheme="minorHAnsi" w:hAnsiTheme="minorHAnsi" w:cstheme="minorBidi"/>
          <w:b/>
          <w:bCs/>
          <w:sz w:val="22"/>
          <w:szCs w:val="22"/>
        </w:rPr>
        <w:t xml:space="preserve">: MBS is a </w:t>
      </w:r>
      <w:r w:rsidRPr="2FEF3FFE">
        <w:rPr>
          <w:rFonts w:asciiTheme="minorHAnsi" w:hAnsiTheme="minorHAnsi" w:cstheme="minorBidi"/>
          <w:b/>
          <w:bCs/>
          <w:sz w:val="22"/>
          <w:szCs w:val="22"/>
          <w:u w:val="single"/>
        </w:rPr>
        <w:t>service type delivery method</w:t>
      </w:r>
      <w:r w:rsidRPr="2FEF3FFE">
        <w:rPr>
          <w:rFonts w:asciiTheme="minorHAnsi" w:hAnsiTheme="minorHAnsi" w:cstheme="minorBidi"/>
          <w:b/>
          <w:bCs/>
          <w:sz w:val="22"/>
          <w:szCs w:val="22"/>
        </w:rPr>
        <w:t xml:space="preserve"> used to deliver content of multiple </w:t>
      </w:r>
      <w:r w:rsidR="00AC545B">
        <w:rPr>
          <w:rFonts w:asciiTheme="minorHAnsi" w:hAnsiTheme="minorHAnsi" w:cstheme="minorBidi"/>
          <w:b/>
          <w:bCs/>
          <w:sz w:val="22"/>
          <w:szCs w:val="22"/>
        </w:rPr>
        <w:t xml:space="preserve">application layer </w:t>
      </w:r>
      <w:r w:rsidRPr="2FEF3FFE">
        <w:rPr>
          <w:rFonts w:asciiTheme="minorHAnsi" w:hAnsiTheme="minorHAnsi" w:cstheme="minorBidi"/>
          <w:b/>
          <w:bCs/>
          <w:sz w:val="22"/>
          <w:szCs w:val="22"/>
        </w:rPr>
        <w:t>service types.</w:t>
      </w:r>
    </w:p>
    <w:p w14:paraId="368CFE53" w14:textId="1AF95F00" w:rsidR="00B02D68" w:rsidRDefault="00B02D68"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As mentioned earlier, the fact that </w:t>
      </w:r>
      <w:r w:rsidR="00FB0638" w:rsidRPr="004D4766">
        <w:rPr>
          <w:rFonts w:asciiTheme="minorHAnsi" w:hAnsiTheme="minorHAnsi" w:cstheme="minorHAnsi"/>
          <w:sz w:val="22"/>
          <w:szCs w:val="22"/>
        </w:rPr>
        <w:t xml:space="preserve">MBS </w:t>
      </w:r>
      <w:r>
        <w:rPr>
          <w:rFonts w:asciiTheme="minorHAnsi" w:hAnsiTheme="minorHAnsi" w:cstheme="minorHAnsi"/>
          <w:sz w:val="22"/>
          <w:szCs w:val="22"/>
        </w:rPr>
        <w:t>i</w:t>
      </w:r>
      <w:r w:rsidR="00FB0638" w:rsidRPr="004D4766">
        <w:rPr>
          <w:rFonts w:asciiTheme="minorHAnsi" w:hAnsiTheme="minorHAnsi" w:cstheme="minorHAnsi"/>
          <w:sz w:val="22"/>
          <w:szCs w:val="22"/>
        </w:rPr>
        <w:t xml:space="preserve">s a </w:t>
      </w:r>
      <w:r w:rsidR="00FB0638" w:rsidRPr="004D4766">
        <w:rPr>
          <w:rFonts w:asciiTheme="minorHAnsi" w:hAnsiTheme="minorHAnsi" w:cstheme="minorHAnsi"/>
          <w:sz w:val="22"/>
          <w:szCs w:val="22"/>
          <w:u w:val="single"/>
        </w:rPr>
        <w:t>service type delivery method</w:t>
      </w:r>
      <w:r w:rsidR="00964067">
        <w:rPr>
          <w:rFonts w:asciiTheme="minorHAnsi" w:hAnsiTheme="minorHAnsi" w:cstheme="minorHAnsi"/>
          <w:sz w:val="22"/>
          <w:szCs w:val="22"/>
          <w:u w:val="single"/>
        </w:rPr>
        <w:t>,</w:t>
      </w:r>
      <w:r w:rsidR="00005B55" w:rsidRPr="00964067">
        <w:rPr>
          <w:rFonts w:asciiTheme="minorHAnsi" w:hAnsiTheme="minorHAnsi" w:cstheme="minorHAnsi"/>
          <w:sz w:val="22"/>
          <w:szCs w:val="22"/>
        </w:rPr>
        <w:t xml:space="preserve"> </w:t>
      </w:r>
      <w:r w:rsidR="00005B55" w:rsidRPr="00005B55">
        <w:rPr>
          <w:rFonts w:asciiTheme="minorHAnsi" w:hAnsiTheme="minorHAnsi" w:cstheme="minorHAnsi"/>
          <w:sz w:val="22"/>
          <w:szCs w:val="22"/>
        </w:rPr>
        <w:t>has an impact on the signalling</w:t>
      </w:r>
      <w:r w:rsidR="00005B55">
        <w:rPr>
          <w:rFonts w:asciiTheme="minorHAnsi" w:hAnsiTheme="minorHAnsi" w:cstheme="minorHAnsi"/>
          <w:sz w:val="22"/>
          <w:szCs w:val="22"/>
        </w:rPr>
        <w:t xml:space="preserve"> design for QoE </w:t>
      </w:r>
      <w:r w:rsidR="00C0550D">
        <w:rPr>
          <w:rFonts w:asciiTheme="minorHAnsi" w:hAnsiTheme="minorHAnsi" w:cstheme="minorHAnsi"/>
          <w:sz w:val="22"/>
          <w:szCs w:val="22"/>
        </w:rPr>
        <w:t xml:space="preserve">measurement </w:t>
      </w:r>
      <w:r w:rsidR="00005B55">
        <w:rPr>
          <w:rFonts w:asciiTheme="minorHAnsi" w:hAnsiTheme="minorHAnsi" w:cstheme="minorHAnsi"/>
          <w:sz w:val="22"/>
          <w:szCs w:val="22"/>
        </w:rPr>
        <w:t>configuration and reporting for MBS</w:t>
      </w:r>
      <w:r>
        <w:rPr>
          <w:rFonts w:asciiTheme="minorHAnsi" w:hAnsiTheme="minorHAnsi" w:cstheme="minorHAnsi"/>
          <w:sz w:val="22"/>
          <w:szCs w:val="22"/>
        </w:rPr>
        <w:t>.</w:t>
      </w:r>
      <w:r w:rsidR="009E2459">
        <w:rPr>
          <w:rFonts w:asciiTheme="minorHAnsi" w:hAnsiTheme="minorHAnsi" w:cstheme="minorHAnsi"/>
          <w:sz w:val="22"/>
          <w:szCs w:val="22"/>
        </w:rPr>
        <w:t xml:space="preserve"> This is because data for an application layer service type can be</w:t>
      </w:r>
      <w:r w:rsidR="007E6814">
        <w:rPr>
          <w:rFonts w:asciiTheme="minorHAnsi" w:hAnsiTheme="minorHAnsi" w:cstheme="minorHAnsi"/>
          <w:sz w:val="22"/>
          <w:szCs w:val="22"/>
        </w:rPr>
        <w:t xml:space="preserve"> delivered to the UE</w:t>
      </w:r>
      <w:r w:rsidR="009E2459">
        <w:rPr>
          <w:rFonts w:asciiTheme="minorHAnsi" w:hAnsiTheme="minorHAnsi" w:cstheme="minorHAnsi"/>
          <w:sz w:val="22"/>
          <w:szCs w:val="22"/>
        </w:rPr>
        <w:t xml:space="preserve"> in two ways: </w:t>
      </w:r>
      <w:r w:rsidR="00D905D8" w:rsidRPr="00D905D8">
        <w:rPr>
          <w:rFonts w:asciiTheme="minorHAnsi" w:hAnsiTheme="minorHAnsi" w:cstheme="minorHAnsi"/>
          <w:b/>
          <w:bCs/>
          <w:sz w:val="22"/>
          <w:szCs w:val="22"/>
        </w:rPr>
        <w:t>via MBS</w:t>
      </w:r>
      <w:r w:rsidR="00DD3858" w:rsidRPr="00DD3858">
        <w:rPr>
          <w:rFonts w:asciiTheme="minorHAnsi" w:hAnsiTheme="minorHAnsi" w:cstheme="minorHAnsi"/>
          <w:sz w:val="22"/>
          <w:szCs w:val="22"/>
        </w:rPr>
        <w:t>, or</w:t>
      </w:r>
      <w:r w:rsidR="00D905D8">
        <w:rPr>
          <w:rFonts w:asciiTheme="minorHAnsi" w:hAnsiTheme="minorHAnsi" w:cstheme="minorHAnsi"/>
          <w:sz w:val="22"/>
          <w:szCs w:val="22"/>
        </w:rPr>
        <w:t xml:space="preserve"> </w:t>
      </w:r>
      <w:r w:rsidR="00DD3858">
        <w:rPr>
          <w:rFonts w:asciiTheme="minorHAnsi" w:hAnsiTheme="minorHAnsi" w:cstheme="minorHAnsi"/>
          <w:b/>
          <w:bCs/>
          <w:sz w:val="22"/>
          <w:szCs w:val="22"/>
        </w:rPr>
        <w:t>via Unicast, i.e.</w:t>
      </w:r>
      <w:r w:rsidR="004E4793">
        <w:rPr>
          <w:rFonts w:asciiTheme="minorHAnsi" w:hAnsiTheme="minorHAnsi" w:cstheme="minorHAnsi"/>
          <w:b/>
          <w:bCs/>
          <w:sz w:val="22"/>
          <w:szCs w:val="22"/>
        </w:rPr>
        <w:t>,</w:t>
      </w:r>
      <w:r w:rsidR="00DD3858">
        <w:rPr>
          <w:rFonts w:asciiTheme="minorHAnsi" w:hAnsiTheme="minorHAnsi" w:cstheme="minorHAnsi"/>
          <w:b/>
          <w:bCs/>
          <w:sz w:val="22"/>
          <w:szCs w:val="22"/>
        </w:rPr>
        <w:t xml:space="preserve"> </w:t>
      </w:r>
      <w:r w:rsidR="00D905D8" w:rsidRPr="00D905D8">
        <w:rPr>
          <w:rFonts w:asciiTheme="minorHAnsi" w:hAnsiTheme="minorHAnsi" w:cstheme="minorHAnsi"/>
          <w:b/>
          <w:bCs/>
          <w:sz w:val="22"/>
          <w:szCs w:val="22"/>
        </w:rPr>
        <w:t xml:space="preserve">without </w:t>
      </w:r>
      <w:r w:rsidR="00D47557">
        <w:rPr>
          <w:rFonts w:asciiTheme="minorHAnsi" w:hAnsiTheme="minorHAnsi" w:cstheme="minorHAnsi"/>
          <w:b/>
          <w:bCs/>
          <w:sz w:val="22"/>
          <w:szCs w:val="22"/>
        </w:rPr>
        <w:t xml:space="preserve">using </w:t>
      </w:r>
      <w:r w:rsidR="00D905D8" w:rsidRPr="00D905D8">
        <w:rPr>
          <w:rFonts w:asciiTheme="minorHAnsi" w:hAnsiTheme="minorHAnsi" w:cstheme="minorHAnsi"/>
          <w:b/>
          <w:bCs/>
          <w:sz w:val="22"/>
          <w:szCs w:val="22"/>
        </w:rPr>
        <w:t>MBS</w:t>
      </w:r>
      <w:r w:rsidR="00D905D8">
        <w:rPr>
          <w:rFonts w:asciiTheme="minorHAnsi" w:hAnsiTheme="minorHAnsi" w:cstheme="minorHAnsi"/>
          <w:sz w:val="22"/>
          <w:szCs w:val="22"/>
        </w:rPr>
        <w:t>.</w:t>
      </w:r>
    </w:p>
    <w:p w14:paraId="2500867B" w14:textId="2B165F23" w:rsidR="00FB0638" w:rsidRPr="004D4766" w:rsidRDefault="00D905D8"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Hence, f</w:t>
      </w:r>
      <w:r w:rsidR="00FB0638" w:rsidRPr="004D4766">
        <w:rPr>
          <w:rFonts w:asciiTheme="minorHAnsi" w:hAnsiTheme="minorHAnsi" w:cstheme="minorHAnsi"/>
          <w:sz w:val="22"/>
          <w:szCs w:val="22"/>
        </w:rPr>
        <w:t xml:space="preserve">or </w:t>
      </w:r>
      <w:r w:rsidR="00FB0638" w:rsidRPr="00005B55">
        <w:rPr>
          <w:rFonts w:asciiTheme="minorHAnsi" w:hAnsiTheme="minorHAnsi" w:cstheme="minorHAnsi"/>
          <w:sz w:val="22"/>
          <w:szCs w:val="22"/>
          <w:u w:val="single"/>
        </w:rPr>
        <w:t xml:space="preserve">QoE </w:t>
      </w:r>
      <w:r w:rsidR="00C0550D" w:rsidRPr="00C0550D">
        <w:rPr>
          <w:rFonts w:asciiTheme="minorHAnsi" w:hAnsiTheme="minorHAnsi" w:cstheme="minorHAnsi"/>
          <w:sz w:val="22"/>
          <w:szCs w:val="22"/>
          <w:u w:val="single"/>
        </w:rPr>
        <w:t xml:space="preserve">measurement </w:t>
      </w:r>
      <w:r w:rsidR="00FB0638" w:rsidRPr="00C0550D">
        <w:rPr>
          <w:rFonts w:asciiTheme="minorHAnsi" w:hAnsiTheme="minorHAnsi" w:cstheme="minorHAnsi"/>
          <w:sz w:val="22"/>
          <w:szCs w:val="22"/>
          <w:u w:val="single"/>
        </w:rPr>
        <w:t>configuration</w:t>
      </w:r>
      <w:r w:rsidR="00FB0638" w:rsidRPr="004D4766">
        <w:rPr>
          <w:rFonts w:asciiTheme="minorHAnsi" w:hAnsiTheme="minorHAnsi" w:cstheme="minorHAnsi"/>
          <w:sz w:val="22"/>
          <w:szCs w:val="22"/>
        </w:rPr>
        <w:t xml:space="preserve">, we propose to </w:t>
      </w:r>
      <w:r w:rsidR="00C0550D">
        <w:rPr>
          <w:rFonts w:asciiTheme="minorHAnsi" w:hAnsiTheme="minorHAnsi" w:cstheme="minorHAnsi"/>
          <w:sz w:val="22"/>
          <w:szCs w:val="22"/>
        </w:rPr>
        <w:t>introduce into the existing</w:t>
      </w:r>
      <w:r w:rsidR="00652E66">
        <w:rPr>
          <w:rFonts w:asciiTheme="minorHAnsi" w:hAnsiTheme="minorHAnsi" w:cstheme="minorHAnsi"/>
          <w:sz w:val="22"/>
          <w:szCs w:val="22"/>
        </w:rPr>
        <w:t xml:space="preserve"> </w:t>
      </w:r>
      <w:r w:rsidR="004E4793">
        <w:rPr>
          <w:rFonts w:asciiTheme="minorHAnsi" w:hAnsiTheme="minorHAnsi" w:cstheme="minorHAnsi"/>
          <w:sz w:val="22"/>
          <w:szCs w:val="22"/>
        </w:rPr>
        <w:t>NGAP/</w:t>
      </w:r>
      <w:proofErr w:type="spellStart"/>
      <w:r w:rsidR="004E4793">
        <w:rPr>
          <w:rFonts w:asciiTheme="minorHAnsi" w:hAnsiTheme="minorHAnsi" w:cstheme="minorHAnsi"/>
          <w:sz w:val="22"/>
          <w:szCs w:val="22"/>
        </w:rPr>
        <w:t>XnAP</w:t>
      </w:r>
      <w:proofErr w:type="spellEnd"/>
      <w:r w:rsidR="00FB0638" w:rsidRPr="004D4766">
        <w:rPr>
          <w:rFonts w:asciiTheme="minorHAnsi" w:hAnsiTheme="minorHAnsi" w:cstheme="minorHAnsi"/>
          <w:sz w:val="22"/>
          <w:szCs w:val="22"/>
        </w:rPr>
        <w:t xml:space="preserve"> </w:t>
      </w:r>
      <w:r w:rsidR="00FB0638" w:rsidRPr="00C0550D">
        <w:rPr>
          <w:rFonts w:asciiTheme="minorHAnsi" w:hAnsiTheme="minorHAnsi" w:cstheme="minorHAnsi"/>
          <w:i/>
          <w:iCs/>
          <w:sz w:val="22"/>
          <w:szCs w:val="22"/>
        </w:rPr>
        <w:t>UE Application Layer Measurement Configuration Information</w:t>
      </w:r>
      <w:r w:rsidR="00FB0638" w:rsidRPr="004D4766">
        <w:rPr>
          <w:rFonts w:asciiTheme="minorHAnsi" w:hAnsiTheme="minorHAnsi" w:cstheme="minorHAnsi"/>
          <w:sz w:val="22"/>
          <w:szCs w:val="22"/>
        </w:rPr>
        <w:t xml:space="preserve"> IE an optional IE indicat</w:t>
      </w:r>
      <w:r w:rsidR="00652E66">
        <w:rPr>
          <w:rFonts w:asciiTheme="minorHAnsi" w:hAnsiTheme="minorHAnsi" w:cstheme="minorHAnsi"/>
          <w:sz w:val="22"/>
          <w:szCs w:val="22"/>
        </w:rPr>
        <w:t>ing</w:t>
      </w:r>
      <w:r w:rsidR="00FB0638" w:rsidRPr="004D4766">
        <w:rPr>
          <w:rFonts w:asciiTheme="minorHAnsi" w:hAnsiTheme="minorHAnsi" w:cstheme="minorHAnsi"/>
          <w:sz w:val="22"/>
          <w:szCs w:val="22"/>
        </w:rPr>
        <w:t xml:space="preserve"> </w:t>
      </w:r>
      <w:r w:rsidR="00FB0638" w:rsidRPr="00887D39">
        <w:rPr>
          <w:rFonts w:asciiTheme="minorHAnsi" w:hAnsiTheme="minorHAnsi" w:cstheme="minorHAnsi"/>
          <w:b/>
          <w:bCs/>
          <w:sz w:val="22"/>
          <w:szCs w:val="22"/>
        </w:rPr>
        <w:t>whether</w:t>
      </w:r>
      <w:r w:rsidR="008517A8" w:rsidRPr="00887D39">
        <w:rPr>
          <w:rFonts w:asciiTheme="minorHAnsi" w:hAnsiTheme="minorHAnsi" w:cstheme="minorHAnsi"/>
          <w:b/>
          <w:bCs/>
          <w:sz w:val="22"/>
          <w:szCs w:val="22"/>
        </w:rPr>
        <w:t xml:space="preserve"> QoE measurements should be executed if</w:t>
      </w:r>
      <w:r w:rsidR="00FB0638" w:rsidRPr="00887D39">
        <w:rPr>
          <w:rFonts w:asciiTheme="minorHAnsi" w:hAnsiTheme="minorHAnsi" w:cstheme="minorHAnsi"/>
          <w:b/>
          <w:bCs/>
          <w:sz w:val="22"/>
          <w:szCs w:val="22"/>
        </w:rPr>
        <w:t xml:space="preserve"> a certain service type is delivered via MBS</w:t>
      </w:r>
      <w:r w:rsidR="00FB0638" w:rsidRPr="004D4766">
        <w:rPr>
          <w:rFonts w:asciiTheme="minorHAnsi" w:hAnsiTheme="minorHAnsi" w:cstheme="minorHAnsi"/>
          <w:sz w:val="22"/>
          <w:szCs w:val="22"/>
        </w:rPr>
        <w:t>.</w:t>
      </w:r>
      <w:r w:rsidR="00C0550D">
        <w:rPr>
          <w:rFonts w:asciiTheme="minorHAnsi" w:hAnsiTheme="minorHAnsi" w:cstheme="minorHAnsi"/>
          <w:sz w:val="22"/>
          <w:szCs w:val="22"/>
        </w:rPr>
        <w:t xml:space="preserve"> A tentative IE name could be</w:t>
      </w:r>
      <w:r w:rsidR="00C0550D" w:rsidRPr="004D4766">
        <w:rPr>
          <w:rFonts w:asciiTheme="minorHAnsi" w:hAnsiTheme="minorHAnsi" w:cstheme="minorHAnsi"/>
          <w:sz w:val="22"/>
          <w:szCs w:val="22"/>
        </w:rPr>
        <w:t xml:space="preserve"> </w:t>
      </w:r>
      <w:r w:rsidR="00FB1CFC" w:rsidRPr="00FB1CFC">
        <w:rPr>
          <w:rFonts w:asciiTheme="minorHAnsi" w:hAnsiTheme="minorHAnsi" w:cstheme="minorHAnsi"/>
          <w:sz w:val="22"/>
          <w:szCs w:val="22"/>
        </w:rPr>
        <w:t>“</w:t>
      </w:r>
      <w:r w:rsidR="00C0550D" w:rsidRPr="00FB1CFC">
        <w:rPr>
          <w:rFonts w:asciiTheme="minorHAnsi" w:hAnsiTheme="minorHAnsi" w:cstheme="minorHAnsi"/>
          <w:sz w:val="22"/>
          <w:szCs w:val="22"/>
        </w:rPr>
        <w:t>Service Type Delivery Method</w:t>
      </w:r>
      <w:r w:rsidR="00FB1CFC">
        <w:rPr>
          <w:rFonts w:asciiTheme="minorHAnsi" w:hAnsiTheme="minorHAnsi" w:cstheme="minorHAnsi"/>
          <w:sz w:val="22"/>
          <w:szCs w:val="22"/>
        </w:rPr>
        <w:t>”</w:t>
      </w:r>
      <w:r w:rsidR="00C0550D" w:rsidRPr="00FB1CFC">
        <w:rPr>
          <w:rFonts w:asciiTheme="minorHAnsi" w:hAnsiTheme="minorHAnsi" w:cstheme="minorHAnsi"/>
          <w:sz w:val="22"/>
          <w:szCs w:val="22"/>
        </w:rPr>
        <w:t>.</w:t>
      </w:r>
    </w:p>
    <w:p w14:paraId="2033E43E" w14:textId="21C4E8D9" w:rsidR="00FB0638" w:rsidRPr="004D4766" w:rsidRDefault="00C0550D"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w:t>
      </w:r>
      <w:r w:rsidR="00FB0638" w:rsidRPr="004D4766">
        <w:rPr>
          <w:rFonts w:asciiTheme="minorHAnsi" w:hAnsiTheme="minorHAnsi" w:cstheme="minorHAnsi"/>
          <w:sz w:val="22"/>
          <w:szCs w:val="22"/>
        </w:rPr>
        <w:t xml:space="preserve"> </w:t>
      </w:r>
      <w:r w:rsidRPr="00C0550D">
        <w:rPr>
          <w:rFonts w:asciiTheme="minorHAnsi" w:hAnsiTheme="minorHAnsi" w:cstheme="minorHAnsi"/>
          <w:sz w:val="22"/>
          <w:szCs w:val="22"/>
          <w:u w:val="single"/>
        </w:rPr>
        <w:t>QoE measurement</w:t>
      </w:r>
      <w:r w:rsidR="00FB0638" w:rsidRPr="00C0550D">
        <w:rPr>
          <w:rFonts w:asciiTheme="minorHAnsi" w:hAnsiTheme="minorHAnsi" w:cstheme="minorHAnsi"/>
          <w:sz w:val="22"/>
          <w:szCs w:val="22"/>
          <w:u w:val="single"/>
        </w:rPr>
        <w:t xml:space="preserve"> reporting</w:t>
      </w:r>
      <w:r w:rsidR="00FB0638" w:rsidRPr="004D4766">
        <w:rPr>
          <w:rFonts w:asciiTheme="minorHAnsi" w:hAnsiTheme="minorHAnsi" w:cstheme="minorHAnsi"/>
          <w:sz w:val="22"/>
          <w:szCs w:val="22"/>
        </w:rPr>
        <w:t>, the consumer</w:t>
      </w:r>
      <w:r w:rsidR="008938FD">
        <w:rPr>
          <w:rFonts w:asciiTheme="minorHAnsi" w:hAnsiTheme="minorHAnsi" w:cstheme="minorHAnsi"/>
          <w:sz w:val="22"/>
          <w:szCs w:val="22"/>
        </w:rPr>
        <w:t>s</w:t>
      </w:r>
      <w:r w:rsidR="00FB0638" w:rsidRPr="004D4766">
        <w:rPr>
          <w:rFonts w:asciiTheme="minorHAnsi" w:hAnsiTheme="minorHAnsi" w:cstheme="minorHAnsi"/>
          <w:sz w:val="22"/>
          <w:szCs w:val="22"/>
        </w:rPr>
        <w:t xml:space="preserve"> of </w:t>
      </w:r>
      <w:r w:rsidR="008938FD">
        <w:rPr>
          <w:rFonts w:asciiTheme="minorHAnsi" w:hAnsiTheme="minorHAnsi" w:cstheme="minorHAnsi"/>
          <w:sz w:val="22"/>
          <w:szCs w:val="22"/>
        </w:rPr>
        <w:t>QoE and RVQoE</w:t>
      </w:r>
      <w:r w:rsidR="00FB0638" w:rsidRPr="004D4766">
        <w:rPr>
          <w:rFonts w:asciiTheme="minorHAnsi" w:hAnsiTheme="minorHAnsi" w:cstheme="minorHAnsi"/>
          <w:sz w:val="22"/>
          <w:szCs w:val="22"/>
        </w:rPr>
        <w:t xml:space="preserve"> reports </w:t>
      </w:r>
      <w:r w:rsidR="00047872">
        <w:rPr>
          <w:rFonts w:asciiTheme="minorHAnsi" w:hAnsiTheme="minorHAnsi" w:cstheme="minorHAnsi"/>
          <w:sz w:val="22"/>
          <w:szCs w:val="22"/>
        </w:rPr>
        <w:t xml:space="preserve">should be able </w:t>
      </w:r>
      <w:r w:rsidR="00FB0638" w:rsidRPr="004D4766">
        <w:rPr>
          <w:rFonts w:asciiTheme="minorHAnsi" w:hAnsiTheme="minorHAnsi" w:cstheme="minorHAnsi"/>
          <w:sz w:val="22"/>
          <w:szCs w:val="22"/>
        </w:rPr>
        <w:t xml:space="preserve">to </w:t>
      </w:r>
      <w:r w:rsidR="00FB0638" w:rsidRPr="00887D39">
        <w:rPr>
          <w:rFonts w:asciiTheme="minorHAnsi" w:hAnsiTheme="minorHAnsi" w:cstheme="minorHAnsi"/>
          <w:b/>
          <w:bCs/>
          <w:sz w:val="22"/>
          <w:szCs w:val="22"/>
        </w:rPr>
        <w:t xml:space="preserve">distinguish whether </w:t>
      </w:r>
      <w:r w:rsidR="00887D39" w:rsidRPr="00887D39">
        <w:rPr>
          <w:rFonts w:asciiTheme="minorHAnsi" w:hAnsiTheme="minorHAnsi" w:cstheme="minorHAnsi"/>
          <w:b/>
          <w:bCs/>
          <w:sz w:val="22"/>
          <w:szCs w:val="22"/>
        </w:rPr>
        <w:t xml:space="preserve">data for </w:t>
      </w:r>
      <w:r w:rsidR="00FB0638" w:rsidRPr="00887D39">
        <w:rPr>
          <w:rFonts w:asciiTheme="minorHAnsi" w:hAnsiTheme="minorHAnsi" w:cstheme="minorHAnsi"/>
          <w:b/>
          <w:bCs/>
          <w:sz w:val="22"/>
          <w:szCs w:val="22"/>
        </w:rPr>
        <w:t>a certain service type is delivered via MBS (Broadcast) or via Unicast</w:t>
      </w:r>
      <w:r w:rsidR="008938FD" w:rsidRPr="00887D39">
        <w:rPr>
          <w:rFonts w:asciiTheme="minorHAnsi" w:hAnsiTheme="minorHAnsi" w:cstheme="minorHAnsi"/>
          <w:b/>
          <w:bCs/>
          <w:sz w:val="22"/>
          <w:szCs w:val="22"/>
        </w:rPr>
        <w:t>.</w:t>
      </w:r>
      <w:r w:rsidR="008938FD">
        <w:rPr>
          <w:rFonts w:asciiTheme="minorHAnsi" w:hAnsiTheme="minorHAnsi" w:cstheme="minorHAnsi"/>
          <w:sz w:val="22"/>
          <w:szCs w:val="22"/>
        </w:rPr>
        <w:t xml:space="preserve"> Therefore</w:t>
      </w:r>
      <w:r w:rsidR="00FB0638" w:rsidRPr="004D4766">
        <w:rPr>
          <w:rFonts w:asciiTheme="minorHAnsi" w:hAnsiTheme="minorHAnsi" w:cstheme="minorHAnsi"/>
          <w:sz w:val="22"/>
          <w:szCs w:val="22"/>
        </w:rPr>
        <w:t xml:space="preserve">, we propose </w:t>
      </w:r>
      <w:r w:rsidR="006A55BF" w:rsidRPr="004D4766">
        <w:rPr>
          <w:rFonts w:asciiTheme="minorHAnsi" w:hAnsiTheme="minorHAnsi" w:cstheme="minorHAnsi"/>
          <w:sz w:val="22"/>
          <w:szCs w:val="22"/>
        </w:rPr>
        <w:t xml:space="preserve">to </w:t>
      </w:r>
      <w:r w:rsidR="006A55BF">
        <w:rPr>
          <w:rFonts w:asciiTheme="minorHAnsi" w:hAnsiTheme="minorHAnsi" w:cstheme="minorHAnsi"/>
          <w:sz w:val="22"/>
          <w:szCs w:val="22"/>
        </w:rPr>
        <w:t>introduce into the existing</w:t>
      </w:r>
      <w:r w:rsidR="007910A3" w:rsidRPr="007910A3">
        <w:rPr>
          <w:rFonts w:asciiTheme="minorHAnsi" w:hAnsiTheme="minorHAnsi" w:cstheme="minorHAnsi"/>
          <w:b/>
          <w:bCs/>
          <w:sz w:val="22"/>
          <w:szCs w:val="22"/>
        </w:rPr>
        <w:t xml:space="preserve"> </w:t>
      </w:r>
      <w:r w:rsidR="007910A3" w:rsidRPr="007910A3">
        <w:rPr>
          <w:rFonts w:asciiTheme="minorHAnsi" w:hAnsiTheme="minorHAnsi" w:cstheme="minorHAnsi"/>
          <w:sz w:val="22"/>
          <w:szCs w:val="22"/>
        </w:rPr>
        <w:t>NGAP/</w:t>
      </w:r>
      <w:proofErr w:type="spellStart"/>
      <w:r w:rsidR="007910A3" w:rsidRPr="007910A3">
        <w:rPr>
          <w:rFonts w:asciiTheme="minorHAnsi" w:hAnsiTheme="minorHAnsi" w:cstheme="minorHAnsi"/>
          <w:sz w:val="22"/>
          <w:szCs w:val="22"/>
        </w:rPr>
        <w:t>XnAP</w:t>
      </w:r>
      <w:proofErr w:type="spellEnd"/>
      <w:r w:rsidR="006A55BF" w:rsidRPr="007910A3">
        <w:rPr>
          <w:rFonts w:asciiTheme="minorHAnsi" w:hAnsiTheme="minorHAnsi" w:cstheme="minorHAnsi"/>
          <w:sz w:val="22"/>
          <w:szCs w:val="22"/>
        </w:rPr>
        <w:t xml:space="preserve"> </w:t>
      </w:r>
      <w:r w:rsidR="006A55BF" w:rsidRPr="007910A3">
        <w:rPr>
          <w:rFonts w:asciiTheme="minorHAnsi" w:hAnsiTheme="minorHAnsi" w:cstheme="minorHAnsi"/>
          <w:i/>
          <w:iCs/>
          <w:sz w:val="22"/>
          <w:szCs w:val="22"/>
        </w:rPr>
        <w:t>UE</w:t>
      </w:r>
      <w:r w:rsidR="006A55BF" w:rsidRPr="00C0550D">
        <w:rPr>
          <w:rFonts w:asciiTheme="minorHAnsi" w:hAnsiTheme="minorHAnsi" w:cstheme="minorHAnsi"/>
          <w:i/>
          <w:iCs/>
          <w:sz w:val="22"/>
          <w:szCs w:val="22"/>
        </w:rPr>
        <w:t xml:space="preserve"> Application Layer Measurement Configuration Information</w:t>
      </w:r>
      <w:r w:rsidR="006A55BF" w:rsidRPr="004D4766">
        <w:rPr>
          <w:rFonts w:asciiTheme="minorHAnsi" w:hAnsiTheme="minorHAnsi" w:cstheme="minorHAnsi"/>
          <w:sz w:val="22"/>
          <w:szCs w:val="22"/>
        </w:rPr>
        <w:t xml:space="preserve"> IE a</w:t>
      </w:r>
      <w:r w:rsidR="006A55BF">
        <w:rPr>
          <w:rFonts w:asciiTheme="minorHAnsi" w:hAnsiTheme="minorHAnsi" w:cstheme="minorHAnsi"/>
          <w:sz w:val="22"/>
          <w:szCs w:val="22"/>
        </w:rPr>
        <w:t xml:space="preserve"> second</w:t>
      </w:r>
      <w:r w:rsidR="00FB0638" w:rsidRPr="004D4766">
        <w:rPr>
          <w:rFonts w:asciiTheme="minorHAnsi" w:hAnsiTheme="minorHAnsi" w:cstheme="minorHAnsi"/>
          <w:sz w:val="22"/>
          <w:szCs w:val="22"/>
        </w:rPr>
        <w:t xml:space="preserve"> optional IE</w:t>
      </w:r>
      <w:r w:rsidR="00CB58CE">
        <w:rPr>
          <w:rFonts w:asciiTheme="minorHAnsi" w:hAnsiTheme="minorHAnsi" w:cstheme="minorHAnsi"/>
          <w:sz w:val="22"/>
          <w:szCs w:val="22"/>
        </w:rPr>
        <w:t>,</w:t>
      </w:r>
      <w:r w:rsidR="00FB0638" w:rsidRPr="004D4766">
        <w:rPr>
          <w:rFonts w:asciiTheme="minorHAnsi" w:hAnsiTheme="minorHAnsi" w:cstheme="minorHAnsi"/>
          <w:sz w:val="22"/>
          <w:szCs w:val="22"/>
        </w:rPr>
        <w:t xml:space="preserve"> </w:t>
      </w:r>
      <w:r w:rsidR="006A55BF">
        <w:rPr>
          <w:rFonts w:asciiTheme="minorHAnsi" w:hAnsiTheme="minorHAnsi" w:cstheme="minorHAnsi"/>
          <w:sz w:val="22"/>
          <w:szCs w:val="22"/>
        </w:rPr>
        <w:t>indicating</w:t>
      </w:r>
      <w:r w:rsidR="00FB0638" w:rsidRPr="004D4766">
        <w:rPr>
          <w:rFonts w:asciiTheme="minorHAnsi" w:hAnsiTheme="minorHAnsi" w:cstheme="minorHAnsi"/>
          <w:sz w:val="22"/>
          <w:szCs w:val="22"/>
        </w:rPr>
        <w:t xml:space="preserve"> whether a QoE report can include an indication of </w:t>
      </w:r>
      <w:r w:rsidR="00FB0638" w:rsidRPr="004D4766">
        <w:rPr>
          <w:rFonts w:asciiTheme="minorHAnsi" w:hAnsiTheme="minorHAnsi" w:cstheme="minorHAnsi"/>
          <w:sz w:val="22"/>
          <w:szCs w:val="22"/>
          <w:u w:val="single"/>
        </w:rPr>
        <w:t>service type delivery method</w:t>
      </w:r>
      <w:r w:rsidR="00CA3623" w:rsidRPr="00393DB5">
        <w:rPr>
          <w:rFonts w:asciiTheme="minorHAnsi" w:hAnsiTheme="minorHAnsi" w:cstheme="minorHAnsi"/>
          <w:sz w:val="22"/>
          <w:szCs w:val="22"/>
        </w:rPr>
        <w:t xml:space="preserve">. </w:t>
      </w:r>
      <w:r w:rsidR="00CA3623">
        <w:rPr>
          <w:rFonts w:asciiTheme="minorHAnsi" w:hAnsiTheme="minorHAnsi" w:cstheme="minorHAnsi"/>
          <w:sz w:val="22"/>
          <w:szCs w:val="22"/>
        </w:rPr>
        <w:t>A tentative IE name could be</w:t>
      </w:r>
      <w:r w:rsidR="00CA3623" w:rsidRPr="004D4766">
        <w:rPr>
          <w:rFonts w:asciiTheme="minorHAnsi" w:hAnsiTheme="minorHAnsi" w:cstheme="minorHAnsi"/>
          <w:sz w:val="22"/>
          <w:szCs w:val="22"/>
        </w:rPr>
        <w:t xml:space="preserve"> </w:t>
      </w:r>
      <w:r w:rsidR="007910A3">
        <w:rPr>
          <w:rFonts w:asciiTheme="minorHAnsi" w:hAnsiTheme="minorHAnsi" w:cstheme="minorHAnsi"/>
          <w:sz w:val="22"/>
          <w:szCs w:val="22"/>
        </w:rPr>
        <w:t>“</w:t>
      </w:r>
      <w:r w:rsidR="00691592" w:rsidRPr="007910A3">
        <w:rPr>
          <w:rFonts w:asciiTheme="minorHAnsi" w:hAnsiTheme="minorHAnsi" w:cstheme="minorHAnsi"/>
          <w:sz w:val="22"/>
          <w:szCs w:val="22"/>
        </w:rPr>
        <w:t xml:space="preserve">Report </w:t>
      </w:r>
      <w:r w:rsidR="00CA3623" w:rsidRPr="007910A3">
        <w:rPr>
          <w:rFonts w:asciiTheme="minorHAnsi" w:hAnsiTheme="minorHAnsi" w:cstheme="minorHAnsi"/>
          <w:sz w:val="22"/>
          <w:szCs w:val="22"/>
        </w:rPr>
        <w:t>Service Type Delivery Method</w:t>
      </w:r>
      <w:r w:rsidR="007910A3" w:rsidRPr="007910A3">
        <w:rPr>
          <w:rFonts w:asciiTheme="minorHAnsi" w:hAnsiTheme="minorHAnsi" w:cstheme="minorHAnsi"/>
          <w:sz w:val="22"/>
          <w:szCs w:val="22"/>
        </w:rPr>
        <w:t>”</w:t>
      </w:r>
      <w:r w:rsidR="00CA3623" w:rsidRPr="007910A3">
        <w:rPr>
          <w:rFonts w:asciiTheme="minorHAnsi" w:hAnsiTheme="minorHAnsi" w:cstheme="minorHAnsi"/>
          <w:sz w:val="22"/>
          <w:szCs w:val="22"/>
        </w:rPr>
        <w:t>.</w:t>
      </w:r>
    </w:p>
    <w:p w14:paraId="6C7F1CC3" w14:textId="67DE4D75" w:rsidR="00FB0638" w:rsidRPr="004D4766" w:rsidRDefault="00FB0638" w:rsidP="003D2667">
      <w:pPr>
        <w:spacing w:before="120" w:after="0"/>
        <w:jc w:val="left"/>
        <w:rPr>
          <w:rFonts w:asciiTheme="minorHAnsi" w:hAnsiTheme="minorHAnsi" w:cstheme="minorHAnsi"/>
          <w:b/>
          <w:bCs/>
          <w:sz w:val="22"/>
          <w:szCs w:val="22"/>
        </w:rPr>
      </w:pPr>
      <w:r w:rsidRPr="004D4766">
        <w:rPr>
          <w:rFonts w:asciiTheme="minorHAnsi" w:hAnsiTheme="minorHAnsi" w:cstheme="minorHAnsi"/>
          <w:b/>
          <w:bCs/>
          <w:sz w:val="22"/>
          <w:szCs w:val="22"/>
        </w:rPr>
        <w:t>Proposal</w:t>
      </w:r>
      <w:r w:rsidR="0074143C">
        <w:rPr>
          <w:rFonts w:asciiTheme="minorHAnsi" w:hAnsiTheme="minorHAnsi" w:cstheme="minorHAnsi"/>
          <w:b/>
          <w:bCs/>
          <w:sz w:val="22"/>
          <w:szCs w:val="22"/>
        </w:rPr>
        <w:t xml:space="preserve"> </w:t>
      </w:r>
      <w:r w:rsidR="003E206D">
        <w:rPr>
          <w:rFonts w:asciiTheme="minorHAnsi" w:hAnsiTheme="minorHAnsi" w:cstheme="minorHAnsi"/>
          <w:b/>
          <w:bCs/>
          <w:sz w:val="22"/>
          <w:szCs w:val="22"/>
        </w:rPr>
        <w:t>2</w:t>
      </w:r>
      <w:r w:rsidRPr="004D4766">
        <w:rPr>
          <w:rFonts w:asciiTheme="minorHAnsi" w:hAnsiTheme="minorHAnsi" w:cstheme="minorHAnsi"/>
          <w:b/>
          <w:bCs/>
          <w:sz w:val="22"/>
          <w:szCs w:val="22"/>
        </w:rPr>
        <w:t xml:space="preserve">: Add a </w:t>
      </w:r>
      <w:r w:rsidRPr="004D4766">
        <w:rPr>
          <w:rFonts w:asciiTheme="minorHAnsi" w:hAnsiTheme="minorHAnsi" w:cstheme="minorHAnsi"/>
          <w:b/>
          <w:bCs/>
          <w:i/>
          <w:iCs/>
          <w:sz w:val="22"/>
          <w:szCs w:val="22"/>
        </w:rPr>
        <w:t>Service Type Delivery Method</w:t>
      </w:r>
      <w:r w:rsidRPr="004D4766">
        <w:rPr>
          <w:rFonts w:asciiTheme="minorHAnsi" w:hAnsiTheme="minorHAnsi" w:cstheme="minorHAnsi"/>
          <w:b/>
          <w:bCs/>
          <w:sz w:val="22"/>
          <w:szCs w:val="22"/>
        </w:rPr>
        <w:t xml:space="preserve"> IE to the</w:t>
      </w:r>
      <w:r w:rsidR="00934A8D">
        <w:rPr>
          <w:rFonts w:asciiTheme="minorHAnsi" w:hAnsiTheme="minorHAnsi" w:cstheme="minorHAnsi"/>
          <w:b/>
          <w:bCs/>
          <w:sz w:val="22"/>
          <w:szCs w:val="22"/>
        </w:rPr>
        <w:t xml:space="preserve"> existing </w:t>
      </w:r>
      <w:r w:rsidR="00FB1CFC">
        <w:rPr>
          <w:rFonts w:asciiTheme="minorHAnsi" w:hAnsiTheme="minorHAnsi" w:cstheme="minorHAnsi"/>
          <w:b/>
          <w:bCs/>
          <w:sz w:val="22"/>
          <w:szCs w:val="22"/>
        </w:rPr>
        <w:t>NGAP/</w:t>
      </w:r>
      <w:proofErr w:type="spellStart"/>
      <w:r w:rsidR="00FB1CFC">
        <w:rPr>
          <w:rFonts w:asciiTheme="minorHAnsi" w:hAnsiTheme="minorHAnsi" w:cstheme="minorHAnsi"/>
          <w:b/>
          <w:bCs/>
          <w:sz w:val="22"/>
          <w:szCs w:val="22"/>
        </w:rPr>
        <w:t>XnAP</w:t>
      </w:r>
      <w:proofErr w:type="spellEnd"/>
      <w:r w:rsidRPr="004D4766">
        <w:rPr>
          <w:rFonts w:asciiTheme="minorHAnsi" w:hAnsiTheme="minorHAnsi" w:cstheme="minorHAnsi"/>
          <w:b/>
          <w:bCs/>
          <w:sz w:val="22"/>
          <w:szCs w:val="22"/>
        </w:rPr>
        <w:t xml:space="preserve"> </w:t>
      </w:r>
      <w:r w:rsidRPr="00934A8D">
        <w:rPr>
          <w:rFonts w:asciiTheme="minorHAnsi" w:hAnsiTheme="minorHAnsi" w:cstheme="minorHAnsi"/>
          <w:b/>
          <w:bCs/>
          <w:i/>
          <w:iCs/>
          <w:sz w:val="22"/>
          <w:szCs w:val="22"/>
        </w:rPr>
        <w:t>UE Application Layer Measurement Configuration Information</w:t>
      </w:r>
      <w:r w:rsidRPr="004D4766">
        <w:rPr>
          <w:rFonts w:asciiTheme="minorHAnsi" w:hAnsiTheme="minorHAnsi" w:cstheme="minorHAnsi"/>
          <w:b/>
          <w:bCs/>
          <w:sz w:val="22"/>
          <w:szCs w:val="22"/>
        </w:rPr>
        <w:t xml:space="preserve"> IE, to indicate whether </w:t>
      </w:r>
      <w:r w:rsidR="007D1BD8">
        <w:rPr>
          <w:rFonts w:asciiTheme="minorHAnsi" w:hAnsiTheme="minorHAnsi" w:cstheme="minorHAnsi"/>
          <w:b/>
          <w:bCs/>
          <w:sz w:val="22"/>
          <w:szCs w:val="22"/>
        </w:rPr>
        <w:t xml:space="preserve">the measurements </w:t>
      </w:r>
      <w:r w:rsidR="00657ED1">
        <w:rPr>
          <w:rFonts w:asciiTheme="minorHAnsi" w:hAnsiTheme="minorHAnsi" w:cstheme="minorHAnsi"/>
          <w:b/>
          <w:bCs/>
          <w:sz w:val="22"/>
          <w:szCs w:val="22"/>
        </w:rPr>
        <w:t xml:space="preserve">should be executed </w:t>
      </w:r>
      <w:r w:rsidR="0002295B">
        <w:rPr>
          <w:rFonts w:asciiTheme="minorHAnsi" w:hAnsiTheme="minorHAnsi" w:cstheme="minorHAnsi"/>
          <w:b/>
          <w:bCs/>
          <w:sz w:val="22"/>
          <w:szCs w:val="22"/>
        </w:rPr>
        <w:t xml:space="preserve">if the data for the </w:t>
      </w:r>
      <w:r w:rsidRPr="004D4766">
        <w:rPr>
          <w:rFonts w:asciiTheme="minorHAnsi" w:hAnsiTheme="minorHAnsi" w:cstheme="minorHAnsi"/>
          <w:b/>
          <w:bCs/>
          <w:sz w:val="22"/>
          <w:szCs w:val="22"/>
        </w:rPr>
        <w:t xml:space="preserve">service type indicated in the </w:t>
      </w:r>
      <w:r w:rsidRPr="004D4766">
        <w:rPr>
          <w:rFonts w:asciiTheme="minorHAnsi" w:hAnsiTheme="minorHAnsi" w:cstheme="minorHAnsi"/>
          <w:b/>
          <w:bCs/>
          <w:i/>
          <w:iCs/>
          <w:sz w:val="22"/>
          <w:szCs w:val="22"/>
        </w:rPr>
        <w:t>Service Type</w:t>
      </w:r>
      <w:r w:rsidRPr="004D4766">
        <w:rPr>
          <w:rFonts w:asciiTheme="minorHAnsi" w:hAnsiTheme="minorHAnsi" w:cstheme="minorHAnsi"/>
          <w:b/>
          <w:bCs/>
          <w:sz w:val="22"/>
          <w:szCs w:val="22"/>
        </w:rPr>
        <w:t xml:space="preserve"> IE is delivered via MBS.</w:t>
      </w:r>
    </w:p>
    <w:p w14:paraId="637F4ABE" w14:textId="0A96BCE2" w:rsidR="00FB0638" w:rsidRPr="004D4766" w:rsidRDefault="00FB0638" w:rsidP="003D2667">
      <w:pPr>
        <w:spacing w:before="120" w:after="0"/>
        <w:jc w:val="left"/>
        <w:rPr>
          <w:rFonts w:asciiTheme="minorHAnsi" w:hAnsiTheme="minorHAnsi" w:cstheme="minorHAnsi"/>
          <w:b/>
          <w:bCs/>
          <w:sz w:val="22"/>
          <w:szCs w:val="22"/>
        </w:rPr>
      </w:pPr>
      <w:r w:rsidRPr="004D4766">
        <w:rPr>
          <w:rFonts w:asciiTheme="minorHAnsi" w:hAnsiTheme="minorHAnsi" w:cstheme="minorHAnsi"/>
          <w:b/>
          <w:bCs/>
          <w:sz w:val="22"/>
          <w:szCs w:val="22"/>
        </w:rPr>
        <w:t xml:space="preserve">Proposal </w:t>
      </w:r>
      <w:r w:rsidR="003E206D">
        <w:rPr>
          <w:rFonts w:asciiTheme="minorHAnsi" w:hAnsiTheme="minorHAnsi" w:cstheme="minorHAnsi"/>
          <w:b/>
          <w:bCs/>
          <w:sz w:val="22"/>
          <w:szCs w:val="22"/>
        </w:rPr>
        <w:t>3</w:t>
      </w:r>
      <w:r w:rsidRPr="004D4766">
        <w:rPr>
          <w:rFonts w:asciiTheme="minorHAnsi" w:hAnsiTheme="minorHAnsi" w:cstheme="minorHAnsi"/>
          <w:b/>
          <w:bCs/>
          <w:sz w:val="22"/>
          <w:szCs w:val="22"/>
        </w:rPr>
        <w:t xml:space="preserve">: Add a </w:t>
      </w:r>
      <w:r w:rsidR="00691592" w:rsidRPr="00393DB5">
        <w:rPr>
          <w:rFonts w:asciiTheme="minorHAnsi" w:hAnsiTheme="minorHAnsi" w:cstheme="minorHAnsi"/>
          <w:b/>
          <w:bCs/>
          <w:i/>
          <w:iCs/>
          <w:sz w:val="22"/>
          <w:szCs w:val="22"/>
        </w:rPr>
        <w:t xml:space="preserve">Report </w:t>
      </w:r>
      <w:r w:rsidRPr="00393DB5">
        <w:rPr>
          <w:rFonts w:asciiTheme="minorHAnsi" w:hAnsiTheme="minorHAnsi" w:cstheme="minorHAnsi"/>
          <w:b/>
          <w:bCs/>
          <w:i/>
          <w:iCs/>
          <w:sz w:val="22"/>
          <w:szCs w:val="22"/>
        </w:rPr>
        <w:t>Se</w:t>
      </w:r>
      <w:r w:rsidRPr="004D4766">
        <w:rPr>
          <w:rFonts w:asciiTheme="minorHAnsi" w:hAnsiTheme="minorHAnsi" w:cstheme="minorHAnsi"/>
          <w:b/>
          <w:bCs/>
          <w:i/>
          <w:iCs/>
          <w:sz w:val="22"/>
          <w:szCs w:val="22"/>
        </w:rPr>
        <w:t>rvice Type Delivery Method</w:t>
      </w:r>
      <w:r w:rsidR="00E30329">
        <w:rPr>
          <w:rFonts w:asciiTheme="minorHAnsi" w:hAnsiTheme="minorHAnsi" w:cstheme="minorHAnsi"/>
          <w:b/>
          <w:bCs/>
          <w:i/>
          <w:iCs/>
          <w:sz w:val="22"/>
          <w:szCs w:val="22"/>
        </w:rPr>
        <w:t xml:space="preserve"> </w:t>
      </w:r>
      <w:r w:rsidRPr="004D4766">
        <w:rPr>
          <w:rFonts w:asciiTheme="minorHAnsi" w:hAnsiTheme="minorHAnsi" w:cstheme="minorHAnsi"/>
          <w:b/>
          <w:bCs/>
          <w:sz w:val="22"/>
          <w:szCs w:val="22"/>
        </w:rPr>
        <w:t>IE to the</w:t>
      </w:r>
      <w:r w:rsidR="00CF20F6">
        <w:rPr>
          <w:rFonts w:asciiTheme="minorHAnsi" w:hAnsiTheme="minorHAnsi" w:cstheme="minorHAnsi"/>
          <w:b/>
          <w:bCs/>
          <w:sz w:val="22"/>
          <w:szCs w:val="22"/>
        </w:rPr>
        <w:t xml:space="preserve"> existing </w:t>
      </w:r>
      <w:r w:rsidR="008239D8">
        <w:rPr>
          <w:rFonts w:asciiTheme="minorHAnsi" w:hAnsiTheme="minorHAnsi" w:cstheme="minorHAnsi"/>
          <w:b/>
          <w:bCs/>
          <w:sz w:val="22"/>
          <w:szCs w:val="22"/>
        </w:rPr>
        <w:t>NGAP/</w:t>
      </w:r>
      <w:proofErr w:type="spellStart"/>
      <w:r w:rsidR="008239D8">
        <w:rPr>
          <w:rFonts w:asciiTheme="minorHAnsi" w:hAnsiTheme="minorHAnsi" w:cstheme="minorHAnsi"/>
          <w:b/>
          <w:bCs/>
          <w:sz w:val="22"/>
          <w:szCs w:val="22"/>
        </w:rPr>
        <w:t>XnAP</w:t>
      </w:r>
      <w:proofErr w:type="spellEnd"/>
      <w:r w:rsidRPr="004D4766">
        <w:rPr>
          <w:rFonts w:asciiTheme="minorHAnsi" w:hAnsiTheme="minorHAnsi" w:cstheme="minorHAnsi"/>
          <w:b/>
          <w:bCs/>
          <w:sz w:val="22"/>
          <w:szCs w:val="22"/>
        </w:rPr>
        <w:t xml:space="preserve"> </w:t>
      </w:r>
      <w:r w:rsidRPr="00CF20F6">
        <w:rPr>
          <w:rFonts w:asciiTheme="minorHAnsi" w:hAnsiTheme="minorHAnsi" w:cstheme="minorHAnsi"/>
          <w:b/>
          <w:bCs/>
          <w:i/>
          <w:iCs/>
          <w:sz w:val="22"/>
          <w:szCs w:val="22"/>
        </w:rPr>
        <w:t>UE Application Layer Measurement Configuration Information</w:t>
      </w:r>
      <w:r w:rsidRPr="004D4766">
        <w:rPr>
          <w:rFonts w:asciiTheme="minorHAnsi" w:hAnsiTheme="minorHAnsi" w:cstheme="minorHAnsi"/>
          <w:b/>
          <w:bCs/>
          <w:sz w:val="22"/>
          <w:szCs w:val="22"/>
        </w:rPr>
        <w:t xml:space="preserve"> IE, to indicate whether the Service Type Delivery Method </w:t>
      </w:r>
      <w:r w:rsidR="00CF20F6">
        <w:rPr>
          <w:rFonts w:asciiTheme="minorHAnsi" w:hAnsiTheme="minorHAnsi" w:cstheme="minorHAnsi"/>
          <w:b/>
          <w:bCs/>
          <w:sz w:val="22"/>
          <w:szCs w:val="22"/>
        </w:rPr>
        <w:t>should be indicated in the</w:t>
      </w:r>
      <w:r w:rsidRPr="004D4766">
        <w:rPr>
          <w:rFonts w:asciiTheme="minorHAnsi" w:hAnsiTheme="minorHAnsi" w:cstheme="minorHAnsi"/>
          <w:b/>
          <w:bCs/>
          <w:sz w:val="22"/>
          <w:szCs w:val="22"/>
        </w:rPr>
        <w:t xml:space="preserve"> QoE report.</w:t>
      </w:r>
    </w:p>
    <w:p w14:paraId="030C982E" w14:textId="77777777" w:rsidR="00FB0638" w:rsidRDefault="00FB0638" w:rsidP="003D2667">
      <w:pPr>
        <w:spacing w:before="120" w:after="0"/>
        <w:jc w:val="left"/>
        <w:rPr>
          <w:rFonts w:ascii="Calibri" w:hAnsi="Calibri" w:cs="Calibri"/>
          <w:b/>
          <w:sz w:val="22"/>
          <w:szCs w:val="22"/>
        </w:rPr>
      </w:pPr>
    </w:p>
    <w:p w14:paraId="6622E2DE" w14:textId="13B90FAB" w:rsidR="00E1540A" w:rsidRPr="0078261F" w:rsidRDefault="00E1540A" w:rsidP="003D2667">
      <w:pPr>
        <w:pStyle w:val="Heading2"/>
        <w:spacing w:before="120" w:after="0"/>
        <w:rPr>
          <w:rFonts w:asciiTheme="minorHAnsi" w:hAnsiTheme="minorHAnsi" w:cstheme="minorHAnsi"/>
          <w:sz w:val="36"/>
          <w:szCs w:val="36"/>
        </w:rPr>
      </w:pPr>
      <w:r>
        <w:rPr>
          <w:rFonts w:asciiTheme="minorHAnsi" w:hAnsiTheme="minorHAnsi" w:cstheme="minorHAnsi"/>
          <w:sz w:val="36"/>
          <w:szCs w:val="36"/>
        </w:rPr>
        <w:lastRenderedPageBreak/>
        <w:t>The QoE configuration mechanism for MBS</w:t>
      </w:r>
    </w:p>
    <w:p w14:paraId="63664EE4" w14:textId="77777777" w:rsidR="00E1540A" w:rsidRDefault="00E1540A"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In the RAN3#117-e meeting notes, the following agreement and TBC were captured:</w:t>
      </w:r>
    </w:p>
    <w:p w14:paraId="66ED5E69" w14:textId="77777777" w:rsidR="00E1540A" w:rsidRPr="00740C66" w:rsidRDefault="00E1540A" w:rsidP="003D2667">
      <w:pPr>
        <w:pStyle w:val="NormalWeb"/>
        <w:spacing w:before="120" w:beforeAutospacing="0" w:after="0" w:afterAutospacing="0"/>
        <w:ind w:left="284"/>
        <w:rPr>
          <w:rStyle w:val="15"/>
          <w:rFonts w:ascii="Calibri" w:eastAsia="Arial" w:hAnsi="Calibri" w:cs="Calibri"/>
          <w:b/>
          <w:sz w:val="20"/>
          <w:szCs w:val="24"/>
          <w:u w:val="none"/>
        </w:rPr>
      </w:pPr>
      <w:r w:rsidRPr="00740C66">
        <w:rPr>
          <w:rStyle w:val="15"/>
          <w:rFonts w:ascii="Calibri" w:eastAsia="Arial" w:hAnsi="Calibri" w:cs="Calibri"/>
          <w:b/>
          <w:color w:val="008000"/>
          <w:sz w:val="20"/>
          <w:szCs w:val="24"/>
          <w:u w:val="none"/>
        </w:rPr>
        <w:t>If the UE receives the configuration in RRC connected state, a common QoE configuration mechanism is used to support QoE measurement configuration pertaining to MBS broadcast service for all RRC states, where the Rel-17 QoE configuration mechanism is adopted as baseline.</w:t>
      </w:r>
      <w:r w:rsidRPr="00740C66">
        <w:rPr>
          <w:rStyle w:val="15"/>
          <w:rFonts w:ascii="Calibri" w:eastAsia="Arial" w:hAnsi="Calibri" w:cs="Calibri" w:hint="eastAsia"/>
          <w:b/>
          <w:color w:val="008000"/>
          <w:sz w:val="20"/>
          <w:szCs w:val="24"/>
          <w:u w:val="none"/>
        </w:rPr>
        <w:t xml:space="preserve"> </w:t>
      </w:r>
    </w:p>
    <w:p w14:paraId="3B4BDD54" w14:textId="77777777" w:rsidR="00E1540A" w:rsidRPr="00740C66" w:rsidRDefault="00E1540A" w:rsidP="003D2667">
      <w:pPr>
        <w:pStyle w:val="NormalWeb"/>
        <w:spacing w:before="120" w:beforeAutospacing="0" w:after="0" w:afterAutospacing="0"/>
        <w:ind w:left="284"/>
        <w:rPr>
          <w:rStyle w:val="15"/>
          <w:rFonts w:ascii="Calibri" w:hAnsi="Calibri" w:cs="Calibri"/>
          <w:b/>
          <w:sz w:val="20"/>
          <w:szCs w:val="24"/>
          <w:u w:val="none"/>
        </w:rPr>
      </w:pPr>
      <w:r w:rsidRPr="00740C66">
        <w:rPr>
          <w:rStyle w:val="15"/>
          <w:rFonts w:ascii="Calibri" w:hAnsi="Calibri" w:cs="Calibri"/>
          <w:b/>
          <w:sz w:val="20"/>
          <w:szCs w:val="24"/>
          <w:u w:val="none"/>
        </w:rPr>
        <w:t>The use case and advantages of specifying a new QoE configuration mechanism for QoE measurements in INACTIVE/IDLE RRC states should be further clarified.</w:t>
      </w:r>
    </w:p>
    <w:p w14:paraId="2893E32B" w14:textId="1408CF59" w:rsidR="005A35A5" w:rsidRDefault="004A356E" w:rsidP="003D2667">
      <w:pPr>
        <w:spacing w:before="120" w:after="0"/>
        <w:jc w:val="left"/>
        <w:rPr>
          <w:rFonts w:ascii="Calibri" w:hAnsi="Calibri" w:cs="Calibri"/>
          <w:bCs/>
          <w:sz w:val="22"/>
          <w:szCs w:val="22"/>
        </w:rPr>
      </w:pPr>
      <w:r w:rsidRPr="004A356E">
        <w:rPr>
          <w:rFonts w:ascii="Calibri" w:hAnsi="Calibri" w:cs="Calibri"/>
          <w:bCs/>
          <w:sz w:val="22"/>
          <w:szCs w:val="22"/>
        </w:rPr>
        <w:t>In our unde</w:t>
      </w:r>
      <w:r>
        <w:rPr>
          <w:rFonts w:ascii="Calibri" w:hAnsi="Calibri" w:cs="Calibri"/>
          <w:bCs/>
          <w:sz w:val="22"/>
          <w:szCs w:val="22"/>
        </w:rPr>
        <w:t>r</w:t>
      </w:r>
      <w:r w:rsidRPr="004A356E">
        <w:rPr>
          <w:rFonts w:ascii="Calibri" w:hAnsi="Calibri" w:cs="Calibri"/>
          <w:bCs/>
          <w:sz w:val="22"/>
          <w:szCs w:val="22"/>
        </w:rPr>
        <w:t xml:space="preserve">standing, </w:t>
      </w:r>
      <w:r>
        <w:rPr>
          <w:rFonts w:ascii="Calibri" w:hAnsi="Calibri" w:cs="Calibri"/>
          <w:bCs/>
          <w:sz w:val="22"/>
          <w:szCs w:val="22"/>
        </w:rPr>
        <w:t>the</w:t>
      </w:r>
      <w:r w:rsidR="00F2741F">
        <w:rPr>
          <w:rFonts w:ascii="Calibri" w:hAnsi="Calibri" w:cs="Calibri"/>
          <w:bCs/>
          <w:sz w:val="22"/>
          <w:szCs w:val="22"/>
        </w:rPr>
        <w:t xml:space="preserve"> TBC contradicts the agreement, whereas the agreement has the precedence.</w:t>
      </w:r>
      <w:r w:rsidR="005A35A5">
        <w:rPr>
          <w:rFonts w:ascii="Calibri" w:hAnsi="Calibri" w:cs="Calibri"/>
          <w:bCs/>
          <w:sz w:val="22"/>
          <w:szCs w:val="22"/>
        </w:rPr>
        <w:t xml:space="preserve"> </w:t>
      </w:r>
    </w:p>
    <w:p w14:paraId="7DFC7FA2" w14:textId="47FBE4BC" w:rsidR="005A35A5" w:rsidRDefault="005A35A5" w:rsidP="003D2667">
      <w:pPr>
        <w:spacing w:before="120" w:after="0"/>
        <w:jc w:val="left"/>
        <w:rPr>
          <w:rFonts w:ascii="Calibri" w:hAnsi="Calibri" w:cs="Calibri"/>
          <w:b/>
          <w:sz w:val="22"/>
          <w:szCs w:val="22"/>
        </w:rPr>
      </w:pPr>
      <w:r w:rsidRPr="005A35A5">
        <w:rPr>
          <w:rFonts w:ascii="Calibri" w:hAnsi="Calibri" w:cs="Calibri"/>
          <w:b/>
          <w:sz w:val="22"/>
          <w:szCs w:val="22"/>
        </w:rPr>
        <w:t xml:space="preserve">Proposal </w:t>
      </w:r>
      <w:r w:rsidR="003E206D">
        <w:rPr>
          <w:rFonts w:ascii="Calibri" w:hAnsi="Calibri" w:cs="Calibri"/>
          <w:b/>
          <w:sz w:val="22"/>
          <w:szCs w:val="22"/>
        </w:rPr>
        <w:t>4</w:t>
      </w:r>
      <w:r w:rsidRPr="005A35A5">
        <w:rPr>
          <w:rFonts w:ascii="Calibri" w:hAnsi="Calibri" w:cs="Calibri"/>
          <w:b/>
          <w:sz w:val="22"/>
          <w:szCs w:val="22"/>
        </w:rPr>
        <w:t xml:space="preserve">: </w:t>
      </w:r>
      <w:r w:rsidR="006464A7">
        <w:rPr>
          <w:rFonts w:ascii="Calibri" w:hAnsi="Calibri" w:cs="Calibri"/>
          <w:b/>
          <w:sz w:val="22"/>
          <w:szCs w:val="22"/>
        </w:rPr>
        <w:t xml:space="preserve">No new </w:t>
      </w:r>
      <w:r w:rsidR="006464A7" w:rsidRPr="006464A7">
        <w:rPr>
          <w:rFonts w:ascii="Calibri" w:hAnsi="Calibri" w:cs="Calibri"/>
          <w:b/>
          <w:sz w:val="22"/>
          <w:szCs w:val="22"/>
        </w:rPr>
        <w:t xml:space="preserve">configuration mechanism for QoE measurements in </w:t>
      </w:r>
      <w:r w:rsidR="006464A7">
        <w:rPr>
          <w:rFonts w:ascii="Calibri" w:hAnsi="Calibri" w:cs="Calibri"/>
          <w:b/>
          <w:sz w:val="22"/>
          <w:szCs w:val="22"/>
        </w:rPr>
        <w:t>RRC_</w:t>
      </w:r>
      <w:r w:rsidR="006464A7" w:rsidRPr="006464A7">
        <w:rPr>
          <w:rFonts w:ascii="Calibri" w:hAnsi="Calibri" w:cs="Calibri"/>
          <w:b/>
          <w:sz w:val="22"/>
          <w:szCs w:val="22"/>
        </w:rPr>
        <w:t>INACTIVE</w:t>
      </w:r>
      <w:r w:rsidR="006464A7">
        <w:rPr>
          <w:rFonts w:ascii="Calibri" w:hAnsi="Calibri" w:cs="Calibri"/>
          <w:b/>
          <w:sz w:val="22"/>
          <w:szCs w:val="22"/>
        </w:rPr>
        <w:t xml:space="preserve"> and RRC_</w:t>
      </w:r>
      <w:r w:rsidR="006464A7" w:rsidRPr="006464A7">
        <w:rPr>
          <w:rFonts w:ascii="Calibri" w:hAnsi="Calibri" w:cs="Calibri"/>
          <w:b/>
          <w:sz w:val="22"/>
          <w:szCs w:val="22"/>
        </w:rPr>
        <w:t>IDLE states</w:t>
      </w:r>
      <w:r w:rsidR="006464A7">
        <w:rPr>
          <w:rFonts w:ascii="Calibri" w:hAnsi="Calibri" w:cs="Calibri"/>
          <w:b/>
          <w:sz w:val="22"/>
          <w:szCs w:val="22"/>
        </w:rPr>
        <w:t xml:space="preserve"> will be defined.</w:t>
      </w:r>
    </w:p>
    <w:p w14:paraId="34B5A1BD" w14:textId="77777777" w:rsidR="00186EC8" w:rsidRDefault="00186EC8" w:rsidP="003D2667">
      <w:pPr>
        <w:spacing w:before="120" w:after="0"/>
        <w:jc w:val="left"/>
        <w:rPr>
          <w:rFonts w:ascii="Calibri" w:hAnsi="Calibri" w:cs="Calibri"/>
          <w:b/>
          <w:sz w:val="22"/>
          <w:szCs w:val="22"/>
        </w:rPr>
      </w:pPr>
    </w:p>
    <w:p w14:paraId="787D5DC4" w14:textId="77777777" w:rsidR="0018416D" w:rsidRPr="0078261F" w:rsidRDefault="0018416D" w:rsidP="003D2667">
      <w:pPr>
        <w:pStyle w:val="Heading2"/>
        <w:spacing w:before="120" w:after="0"/>
        <w:rPr>
          <w:rFonts w:asciiTheme="minorHAnsi" w:hAnsiTheme="minorHAnsi" w:cstheme="minorHAnsi"/>
          <w:sz w:val="36"/>
          <w:szCs w:val="36"/>
        </w:rPr>
      </w:pPr>
      <w:r w:rsidRPr="0078261F">
        <w:rPr>
          <w:rFonts w:asciiTheme="minorHAnsi" w:hAnsiTheme="minorHAnsi" w:cstheme="minorHAnsi"/>
          <w:sz w:val="36"/>
          <w:szCs w:val="36"/>
        </w:rPr>
        <w:t>QoE</w:t>
      </w:r>
      <w:r>
        <w:rPr>
          <w:rFonts w:asciiTheme="minorHAnsi" w:hAnsiTheme="minorHAnsi" w:cstheme="minorHAnsi"/>
          <w:sz w:val="36"/>
          <w:szCs w:val="36"/>
        </w:rPr>
        <w:t xml:space="preserve"> and RVQoE measurement c</w:t>
      </w:r>
      <w:r w:rsidRPr="0078261F">
        <w:rPr>
          <w:rFonts w:asciiTheme="minorHAnsi" w:hAnsiTheme="minorHAnsi" w:cstheme="minorHAnsi"/>
          <w:sz w:val="36"/>
          <w:szCs w:val="36"/>
        </w:rPr>
        <w:t>onfiguration and reporting for MBS</w:t>
      </w:r>
    </w:p>
    <w:p w14:paraId="7C8311B3" w14:textId="673B95B2" w:rsidR="0018416D" w:rsidRPr="0030586D" w:rsidRDefault="0018416D"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The c</w:t>
      </w:r>
      <w:r w:rsidRPr="0030586D">
        <w:rPr>
          <w:rFonts w:asciiTheme="minorHAnsi" w:hAnsiTheme="minorHAnsi" w:cstheme="minorHAnsi"/>
          <w:sz w:val="22"/>
          <w:szCs w:val="22"/>
        </w:rPr>
        <w:t xml:space="preserve">ommunication service provided by MBS may use different configurations, and the choice of MBS configuration parameters has an impact on QoE. For instance, the QoE </w:t>
      </w:r>
      <w:r>
        <w:rPr>
          <w:rFonts w:asciiTheme="minorHAnsi" w:hAnsiTheme="minorHAnsi" w:cstheme="minorHAnsi"/>
          <w:sz w:val="22"/>
          <w:szCs w:val="22"/>
        </w:rPr>
        <w:t xml:space="preserve">and RVQoE </w:t>
      </w:r>
      <w:r w:rsidRPr="0030586D">
        <w:rPr>
          <w:rFonts w:asciiTheme="minorHAnsi" w:hAnsiTheme="minorHAnsi" w:cstheme="minorHAnsi"/>
          <w:sz w:val="22"/>
          <w:szCs w:val="22"/>
        </w:rPr>
        <w:t xml:space="preserve">may be impacted depending on whether </w:t>
      </w:r>
      <w:r w:rsidR="007A2E16">
        <w:rPr>
          <w:rFonts w:asciiTheme="minorHAnsi" w:hAnsiTheme="minorHAnsi" w:cstheme="minorHAnsi"/>
          <w:sz w:val="22"/>
          <w:szCs w:val="22"/>
        </w:rPr>
        <w:t xml:space="preserve">any of </w:t>
      </w:r>
      <w:r w:rsidRPr="0030586D">
        <w:rPr>
          <w:rFonts w:asciiTheme="minorHAnsi" w:hAnsiTheme="minorHAnsi" w:cstheme="minorHAnsi"/>
          <w:sz w:val="22"/>
          <w:szCs w:val="22"/>
        </w:rPr>
        <w:t>the following was used for the MBS session:</w:t>
      </w:r>
    </w:p>
    <w:p w14:paraId="4B4AF6A3" w14:textId="42017D9C" w:rsidR="0018416D" w:rsidRPr="0030586D" w:rsidRDefault="0018416D" w:rsidP="003D2667">
      <w:pPr>
        <w:pStyle w:val="ListParagraph"/>
        <w:numPr>
          <w:ilvl w:val="0"/>
          <w:numId w:val="27"/>
        </w:numPr>
        <w:spacing w:before="120" w:after="0"/>
        <w:jc w:val="left"/>
        <w:rPr>
          <w:rFonts w:asciiTheme="minorHAnsi" w:hAnsiTheme="minorHAnsi" w:cstheme="minorHAnsi"/>
          <w:sz w:val="22"/>
          <w:szCs w:val="22"/>
        </w:rPr>
      </w:pPr>
      <w:r w:rsidRPr="0030586D">
        <w:rPr>
          <w:rFonts w:asciiTheme="minorHAnsi" w:hAnsiTheme="minorHAnsi" w:cstheme="minorHAnsi"/>
          <w:sz w:val="22"/>
          <w:szCs w:val="22"/>
        </w:rPr>
        <w:t>Broadcast and Unicast modes.</w:t>
      </w:r>
    </w:p>
    <w:p w14:paraId="15E4B9BD" w14:textId="0E1A1B2A" w:rsidR="0018416D" w:rsidRPr="0030586D" w:rsidRDefault="0018416D" w:rsidP="003D2667">
      <w:pPr>
        <w:pStyle w:val="ListParagraph"/>
        <w:numPr>
          <w:ilvl w:val="0"/>
          <w:numId w:val="27"/>
        </w:numPr>
        <w:spacing w:before="120" w:after="0"/>
        <w:jc w:val="left"/>
        <w:rPr>
          <w:rFonts w:asciiTheme="minorHAnsi" w:hAnsiTheme="minorHAnsi" w:cstheme="minorHAnsi"/>
          <w:sz w:val="22"/>
          <w:szCs w:val="22"/>
        </w:rPr>
      </w:pPr>
      <w:r w:rsidRPr="0030586D">
        <w:rPr>
          <w:rFonts w:asciiTheme="minorHAnsi" w:hAnsiTheme="minorHAnsi" w:cstheme="minorHAnsi"/>
          <w:sz w:val="22"/>
          <w:szCs w:val="22"/>
        </w:rPr>
        <w:t>Point-to-Point and Point-to-Multipoint transmission.</w:t>
      </w:r>
    </w:p>
    <w:p w14:paraId="02B63811" w14:textId="1A90DD52" w:rsidR="0018416D" w:rsidRPr="00376EB8" w:rsidRDefault="0018416D" w:rsidP="003D2667">
      <w:pPr>
        <w:pStyle w:val="ListParagraph"/>
        <w:numPr>
          <w:ilvl w:val="0"/>
          <w:numId w:val="27"/>
        </w:numPr>
        <w:spacing w:before="120" w:after="0"/>
        <w:jc w:val="left"/>
        <w:rPr>
          <w:rFonts w:asciiTheme="minorHAnsi" w:hAnsiTheme="minorHAnsi" w:cstheme="minorHAnsi"/>
          <w:sz w:val="22"/>
          <w:szCs w:val="22"/>
        </w:rPr>
      </w:pPr>
      <w:r w:rsidRPr="00376EB8">
        <w:rPr>
          <w:rFonts w:asciiTheme="minorHAnsi" w:hAnsiTheme="minorHAnsi" w:cstheme="minorHAnsi"/>
          <w:sz w:val="22"/>
          <w:szCs w:val="22"/>
        </w:rPr>
        <w:t>5GC Shared MBS traffic delivery and 5GC Individual MBS traffic delivery.</w:t>
      </w:r>
    </w:p>
    <w:p w14:paraId="2391A4B1" w14:textId="42875C12" w:rsidR="0018416D" w:rsidRPr="00376EB8" w:rsidRDefault="0018416D" w:rsidP="003D2667">
      <w:pPr>
        <w:pStyle w:val="ListParagraph"/>
        <w:numPr>
          <w:ilvl w:val="0"/>
          <w:numId w:val="27"/>
        </w:numPr>
        <w:spacing w:before="120" w:after="0"/>
        <w:jc w:val="left"/>
        <w:rPr>
          <w:rFonts w:asciiTheme="minorHAnsi" w:hAnsiTheme="minorHAnsi" w:cstheme="minorHAnsi"/>
          <w:sz w:val="22"/>
          <w:szCs w:val="22"/>
        </w:rPr>
      </w:pPr>
      <w:r w:rsidRPr="00376EB8">
        <w:rPr>
          <w:rFonts w:asciiTheme="minorHAnsi" w:hAnsiTheme="minorHAnsi" w:cstheme="minorHAnsi"/>
          <w:sz w:val="22"/>
          <w:szCs w:val="22"/>
        </w:rPr>
        <w:t>MRBs and DRBs.</w:t>
      </w:r>
    </w:p>
    <w:p w14:paraId="2567DCD7" w14:textId="77777777" w:rsidR="0018416D" w:rsidRPr="00047598" w:rsidRDefault="0018416D" w:rsidP="003D2667">
      <w:pPr>
        <w:spacing w:before="120" w:after="0"/>
        <w:jc w:val="left"/>
        <w:rPr>
          <w:rFonts w:asciiTheme="minorHAnsi" w:hAnsiTheme="minorHAnsi" w:cstheme="minorHAnsi"/>
          <w:sz w:val="22"/>
          <w:szCs w:val="22"/>
        </w:rPr>
      </w:pPr>
      <w:r w:rsidRPr="00047598">
        <w:rPr>
          <w:rFonts w:asciiTheme="minorHAnsi" w:hAnsiTheme="minorHAnsi" w:cstheme="minorHAnsi"/>
          <w:sz w:val="22"/>
          <w:szCs w:val="22"/>
        </w:rPr>
        <w:t>Further, if the UE can perform QoE and RVQoE measurements in RRC_INACTIVE and/or RRC_IDLE, the RRC state that the UE is in during measurement collection can have an impact on QoE and RVQoE.</w:t>
      </w:r>
    </w:p>
    <w:p w14:paraId="1C8FF9FA" w14:textId="3BD2445E" w:rsidR="0018416D" w:rsidRDefault="0018416D" w:rsidP="003D2667">
      <w:pPr>
        <w:spacing w:before="120" w:after="0"/>
        <w:jc w:val="left"/>
        <w:rPr>
          <w:rFonts w:asciiTheme="minorHAnsi" w:hAnsiTheme="minorHAnsi" w:cstheme="minorHAnsi"/>
          <w:b/>
          <w:bCs/>
          <w:sz w:val="22"/>
          <w:szCs w:val="22"/>
        </w:rPr>
      </w:pPr>
      <w:r w:rsidRPr="001C2680">
        <w:rPr>
          <w:rFonts w:ascii="Calibri" w:hAnsi="Calibri" w:cs="Calibri"/>
          <w:b/>
          <w:sz w:val="22"/>
          <w:szCs w:val="22"/>
        </w:rPr>
        <w:t xml:space="preserve">Observation </w:t>
      </w:r>
      <w:r w:rsidR="00406EE5">
        <w:rPr>
          <w:rFonts w:ascii="Calibri" w:hAnsi="Calibri" w:cs="Calibri"/>
          <w:b/>
          <w:sz w:val="22"/>
          <w:szCs w:val="22"/>
        </w:rPr>
        <w:t>3</w:t>
      </w:r>
      <w:r w:rsidRPr="001C2680">
        <w:rPr>
          <w:rFonts w:ascii="Calibri" w:hAnsi="Calibri" w:cs="Calibri"/>
          <w:b/>
          <w:sz w:val="22"/>
          <w:szCs w:val="22"/>
        </w:rPr>
        <w:t>:</w:t>
      </w:r>
      <w:r>
        <w:rPr>
          <w:rFonts w:ascii="Calibri" w:hAnsi="Calibri" w:cs="Calibri"/>
          <w:b/>
          <w:sz w:val="22"/>
          <w:szCs w:val="22"/>
        </w:rPr>
        <w:t xml:space="preserve"> Various MBS-specific settings have an impact on the QoE/RVQoE during the MBS session.</w:t>
      </w:r>
    </w:p>
    <w:p w14:paraId="5A75A570" w14:textId="07423543" w:rsidR="0018416D" w:rsidRPr="00842C08" w:rsidRDefault="0018416D" w:rsidP="003D2667">
      <w:pPr>
        <w:spacing w:before="120" w:after="0"/>
        <w:jc w:val="left"/>
        <w:rPr>
          <w:rFonts w:asciiTheme="minorHAnsi" w:hAnsiTheme="minorHAnsi" w:cstheme="minorHAnsi"/>
          <w:b/>
          <w:bCs/>
          <w:sz w:val="22"/>
          <w:szCs w:val="22"/>
        </w:rPr>
      </w:pPr>
      <w:r w:rsidRPr="00842C08">
        <w:rPr>
          <w:rFonts w:asciiTheme="minorHAnsi" w:hAnsiTheme="minorHAnsi" w:cstheme="minorHAnsi"/>
          <w:b/>
          <w:bCs/>
          <w:sz w:val="22"/>
          <w:szCs w:val="22"/>
        </w:rPr>
        <w:t xml:space="preserve">Proposal </w:t>
      </w:r>
      <w:r w:rsidR="0016391D">
        <w:rPr>
          <w:rFonts w:asciiTheme="minorHAnsi" w:hAnsiTheme="minorHAnsi" w:cstheme="minorHAnsi"/>
          <w:b/>
          <w:bCs/>
          <w:sz w:val="22"/>
          <w:szCs w:val="22"/>
        </w:rPr>
        <w:t>5</w:t>
      </w:r>
      <w:r w:rsidRPr="00842C08">
        <w:rPr>
          <w:rFonts w:asciiTheme="minorHAnsi" w:hAnsiTheme="minorHAnsi" w:cstheme="minorHAnsi"/>
          <w:b/>
          <w:bCs/>
          <w:sz w:val="22"/>
          <w:szCs w:val="22"/>
        </w:rPr>
        <w:t xml:space="preserve">: </w:t>
      </w:r>
      <w:r>
        <w:rPr>
          <w:rFonts w:asciiTheme="minorHAnsi" w:hAnsiTheme="minorHAnsi" w:cstheme="minorHAnsi"/>
          <w:b/>
          <w:bCs/>
          <w:sz w:val="22"/>
          <w:szCs w:val="22"/>
        </w:rPr>
        <w:t xml:space="preserve">A UE can be configured to perform </w:t>
      </w:r>
      <w:r w:rsidRPr="00842C08">
        <w:rPr>
          <w:rFonts w:asciiTheme="minorHAnsi" w:hAnsiTheme="minorHAnsi" w:cstheme="minorHAnsi"/>
          <w:b/>
          <w:bCs/>
          <w:sz w:val="22"/>
          <w:szCs w:val="22"/>
        </w:rPr>
        <w:t>QoE and RVQoE measurement</w:t>
      </w:r>
      <w:r>
        <w:rPr>
          <w:rFonts w:asciiTheme="minorHAnsi" w:hAnsiTheme="minorHAnsi" w:cstheme="minorHAnsi"/>
          <w:b/>
          <w:bCs/>
          <w:sz w:val="22"/>
          <w:szCs w:val="22"/>
        </w:rPr>
        <w:t>s</w:t>
      </w:r>
      <w:r w:rsidRPr="00842C08">
        <w:rPr>
          <w:rFonts w:asciiTheme="minorHAnsi" w:hAnsiTheme="minorHAnsi" w:cstheme="minorHAnsi"/>
          <w:b/>
          <w:bCs/>
          <w:sz w:val="22"/>
          <w:szCs w:val="22"/>
        </w:rPr>
        <w:t>:</w:t>
      </w:r>
    </w:p>
    <w:p w14:paraId="6E58ADAD" w14:textId="77777777" w:rsidR="0018416D" w:rsidRPr="00842C08"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For specific MBS modes, e.g., </w:t>
      </w:r>
      <w:r w:rsidRPr="00842C08">
        <w:rPr>
          <w:rFonts w:asciiTheme="minorHAnsi" w:hAnsiTheme="minorHAnsi" w:cstheme="minorHAnsi"/>
          <w:b/>
          <w:bCs/>
          <w:sz w:val="22"/>
          <w:szCs w:val="22"/>
        </w:rPr>
        <w:t>Broadcast.</w:t>
      </w:r>
    </w:p>
    <w:p w14:paraId="5B0BA694"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For </w:t>
      </w:r>
      <w:r w:rsidRPr="00842C08">
        <w:rPr>
          <w:rFonts w:asciiTheme="minorHAnsi" w:hAnsiTheme="minorHAnsi" w:cstheme="minorHAnsi"/>
          <w:b/>
          <w:bCs/>
          <w:sz w:val="22"/>
          <w:szCs w:val="22"/>
        </w:rPr>
        <w:t xml:space="preserve">Point-to-Point </w:t>
      </w:r>
      <w:r>
        <w:rPr>
          <w:rFonts w:asciiTheme="minorHAnsi" w:hAnsiTheme="minorHAnsi" w:cstheme="minorHAnsi"/>
          <w:b/>
          <w:bCs/>
          <w:sz w:val="22"/>
          <w:szCs w:val="22"/>
        </w:rPr>
        <w:t>and/or</w:t>
      </w:r>
      <w:r w:rsidRPr="00842C08">
        <w:rPr>
          <w:rFonts w:asciiTheme="minorHAnsi" w:hAnsiTheme="minorHAnsi" w:cstheme="minorHAnsi"/>
          <w:b/>
          <w:bCs/>
          <w:sz w:val="22"/>
          <w:szCs w:val="22"/>
        </w:rPr>
        <w:t xml:space="preserve"> </w:t>
      </w:r>
      <w:r>
        <w:rPr>
          <w:rFonts w:asciiTheme="minorHAnsi" w:hAnsiTheme="minorHAnsi" w:cstheme="minorHAnsi"/>
          <w:b/>
          <w:bCs/>
          <w:sz w:val="22"/>
          <w:szCs w:val="22"/>
        </w:rPr>
        <w:t>Point-to-Multipoint transmissions.</w:t>
      </w:r>
    </w:p>
    <w:p w14:paraId="690268C9"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For</w:t>
      </w:r>
      <w:r w:rsidRPr="00237A48">
        <w:rPr>
          <w:rFonts w:asciiTheme="minorHAnsi" w:hAnsiTheme="minorHAnsi" w:cstheme="minorHAnsi"/>
          <w:b/>
          <w:bCs/>
          <w:sz w:val="22"/>
          <w:szCs w:val="22"/>
        </w:rPr>
        <w:t xml:space="preserve"> 5GC Shared MBS traffic delivery</w:t>
      </w:r>
      <w:r>
        <w:rPr>
          <w:rFonts w:asciiTheme="minorHAnsi" w:hAnsiTheme="minorHAnsi" w:cstheme="minorHAnsi"/>
          <w:b/>
          <w:bCs/>
          <w:sz w:val="22"/>
          <w:szCs w:val="22"/>
        </w:rPr>
        <w:t xml:space="preserve"> and/or </w:t>
      </w:r>
      <w:r w:rsidRPr="00237A48">
        <w:rPr>
          <w:rFonts w:asciiTheme="minorHAnsi" w:hAnsiTheme="minorHAnsi" w:cstheme="minorHAnsi"/>
          <w:b/>
          <w:bCs/>
          <w:sz w:val="22"/>
          <w:szCs w:val="22"/>
        </w:rPr>
        <w:t>5GC Individual MBS traffic deliver</w:t>
      </w:r>
      <w:r>
        <w:rPr>
          <w:rFonts w:asciiTheme="minorHAnsi" w:hAnsiTheme="minorHAnsi" w:cstheme="minorHAnsi"/>
          <w:b/>
          <w:bCs/>
          <w:sz w:val="22"/>
          <w:szCs w:val="22"/>
        </w:rPr>
        <w:t>y.</w:t>
      </w:r>
    </w:p>
    <w:p w14:paraId="1C7ACBE0"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For a certain MBS Session ID.</w:t>
      </w:r>
    </w:p>
    <w:p w14:paraId="2DEC1696"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sz w:val="22"/>
          <w:szCs w:val="22"/>
        </w:rPr>
        <w:t xml:space="preserve">When using a certain </w:t>
      </w:r>
      <w:r w:rsidRPr="00F2503B">
        <w:rPr>
          <w:rFonts w:asciiTheme="minorHAnsi" w:hAnsiTheme="minorHAnsi" w:cstheme="minorHAnsi"/>
          <w:b/>
          <w:sz w:val="22"/>
          <w:szCs w:val="22"/>
        </w:rPr>
        <w:t>MBS Service Area</w:t>
      </w:r>
      <w:r>
        <w:rPr>
          <w:rFonts w:asciiTheme="minorHAnsi" w:hAnsiTheme="minorHAnsi" w:cstheme="minorHAnsi"/>
          <w:b/>
          <w:bCs/>
          <w:sz w:val="22"/>
          <w:szCs w:val="22"/>
        </w:rPr>
        <w:t>.</w:t>
      </w:r>
    </w:p>
    <w:p w14:paraId="552B3389"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When using certain MRBs and/or DRBs.</w:t>
      </w:r>
    </w:p>
    <w:p w14:paraId="7564EDB3"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When in certain RRC states.</w:t>
      </w:r>
    </w:p>
    <w:p w14:paraId="3BFFF18D" w14:textId="21A70105" w:rsidR="0018416D" w:rsidRPr="00842C08" w:rsidRDefault="0018416D" w:rsidP="003D2667">
      <w:pPr>
        <w:spacing w:before="120" w:after="0"/>
        <w:jc w:val="left"/>
        <w:rPr>
          <w:rFonts w:asciiTheme="minorHAnsi" w:hAnsiTheme="minorHAnsi" w:cstheme="minorHAnsi"/>
          <w:b/>
          <w:bCs/>
          <w:sz w:val="22"/>
          <w:szCs w:val="22"/>
        </w:rPr>
      </w:pPr>
      <w:r w:rsidRPr="00842C08">
        <w:rPr>
          <w:rFonts w:asciiTheme="minorHAnsi" w:hAnsiTheme="minorHAnsi" w:cstheme="minorHAnsi"/>
          <w:b/>
          <w:bCs/>
          <w:sz w:val="22"/>
          <w:szCs w:val="22"/>
        </w:rPr>
        <w:t xml:space="preserve">Proposal </w:t>
      </w:r>
      <w:r w:rsidR="0016391D">
        <w:rPr>
          <w:rFonts w:asciiTheme="minorHAnsi" w:hAnsiTheme="minorHAnsi" w:cstheme="minorHAnsi"/>
          <w:b/>
          <w:bCs/>
          <w:sz w:val="22"/>
          <w:szCs w:val="22"/>
        </w:rPr>
        <w:t>6</w:t>
      </w:r>
      <w:r w:rsidRPr="00842C08">
        <w:rPr>
          <w:rFonts w:asciiTheme="minorHAnsi" w:hAnsiTheme="minorHAnsi" w:cstheme="minorHAnsi"/>
          <w:b/>
          <w:bCs/>
          <w:sz w:val="22"/>
          <w:szCs w:val="22"/>
        </w:rPr>
        <w:t xml:space="preserve">: </w:t>
      </w:r>
      <w:r>
        <w:rPr>
          <w:rFonts w:asciiTheme="minorHAnsi" w:hAnsiTheme="minorHAnsi" w:cstheme="minorHAnsi"/>
          <w:b/>
          <w:bCs/>
          <w:sz w:val="22"/>
          <w:szCs w:val="22"/>
        </w:rPr>
        <w:t xml:space="preserve">A </w:t>
      </w:r>
      <w:r w:rsidR="00406EE5">
        <w:rPr>
          <w:rFonts w:asciiTheme="minorHAnsi" w:hAnsiTheme="minorHAnsi" w:cstheme="minorHAnsi"/>
          <w:b/>
          <w:bCs/>
          <w:sz w:val="22"/>
          <w:szCs w:val="22"/>
        </w:rPr>
        <w:t>UE can</w:t>
      </w:r>
      <w:r>
        <w:rPr>
          <w:rFonts w:asciiTheme="minorHAnsi" w:hAnsiTheme="minorHAnsi" w:cstheme="minorHAnsi"/>
          <w:b/>
          <w:bCs/>
          <w:sz w:val="22"/>
          <w:szCs w:val="22"/>
        </w:rPr>
        <w:t xml:space="preserve"> include in the </w:t>
      </w:r>
      <w:r w:rsidRPr="00842C08">
        <w:rPr>
          <w:rFonts w:asciiTheme="minorHAnsi" w:hAnsiTheme="minorHAnsi" w:cstheme="minorHAnsi"/>
          <w:b/>
          <w:bCs/>
          <w:sz w:val="22"/>
          <w:szCs w:val="22"/>
        </w:rPr>
        <w:t xml:space="preserve">QoE and RVQoE </w:t>
      </w:r>
      <w:r>
        <w:rPr>
          <w:rFonts w:asciiTheme="minorHAnsi" w:hAnsiTheme="minorHAnsi" w:cstheme="minorHAnsi"/>
          <w:b/>
          <w:bCs/>
          <w:sz w:val="22"/>
          <w:szCs w:val="22"/>
        </w:rPr>
        <w:t>reports an indication of</w:t>
      </w:r>
      <w:r w:rsidRPr="00842C08">
        <w:rPr>
          <w:rFonts w:asciiTheme="minorHAnsi" w:hAnsiTheme="minorHAnsi" w:cstheme="minorHAnsi"/>
          <w:b/>
          <w:bCs/>
          <w:sz w:val="22"/>
          <w:szCs w:val="22"/>
        </w:rPr>
        <w:t>:</w:t>
      </w:r>
    </w:p>
    <w:p w14:paraId="64E27C12" w14:textId="5A7C2B00" w:rsidR="0018416D" w:rsidRPr="00842C08"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Whether </w:t>
      </w:r>
      <w:r w:rsidRPr="00842C08">
        <w:rPr>
          <w:rFonts w:asciiTheme="minorHAnsi" w:hAnsiTheme="minorHAnsi" w:cstheme="minorHAnsi"/>
          <w:b/>
          <w:bCs/>
          <w:sz w:val="22"/>
          <w:szCs w:val="22"/>
        </w:rPr>
        <w:t>Broadcast</w:t>
      </w:r>
      <w:r>
        <w:rPr>
          <w:rFonts w:asciiTheme="minorHAnsi" w:hAnsiTheme="minorHAnsi" w:cstheme="minorHAnsi"/>
          <w:b/>
          <w:bCs/>
          <w:sz w:val="22"/>
          <w:szCs w:val="22"/>
        </w:rPr>
        <w:t xml:space="preserve"> or Unicast was used during the session</w:t>
      </w:r>
      <w:r w:rsidRPr="00842C08">
        <w:rPr>
          <w:rFonts w:asciiTheme="minorHAnsi" w:hAnsiTheme="minorHAnsi" w:cstheme="minorHAnsi"/>
          <w:b/>
          <w:bCs/>
          <w:sz w:val="22"/>
          <w:szCs w:val="22"/>
        </w:rPr>
        <w:t>.</w:t>
      </w:r>
    </w:p>
    <w:p w14:paraId="5FBEB42D"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Whether </w:t>
      </w:r>
      <w:r w:rsidRPr="00842C08">
        <w:rPr>
          <w:rFonts w:asciiTheme="minorHAnsi" w:hAnsiTheme="minorHAnsi" w:cstheme="minorHAnsi"/>
          <w:b/>
          <w:bCs/>
          <w:sz w:val="22"/>
          <w:szCs w:val="22"/>
        </w:rPr>
        <w:t xml:space="preserve">Point-to-Point </w:t>
      </w:r>
      <w:r>
        <w:rPr>
          <w:rFonts w:asciiTheme="minorHAnsi" w:hAnsiTheme="minorHAnsi" w:cstheme="minorHAnsi"/>
          <w:b/>
          <w:bCs/>
          <w:sz w:val="22"/>
          <w:szCs w:val="22"/>
        </w:rPr>
        <w:t>and/or</w:t>
      </w:r>
      <w:r w:rsidRPr="00842C08">
        <w:rPr>
          <w:rFonts w:asciiTheme="minorHAnsi" w:hAnsiTheme="minorHAnsi" w:cstheme="minorHAnsi"/>
          <w:b/>
          <w:bCs/>
          <w:sz w:val="22"/>
          <w:szCs w:val="22"/>
        </w:rPr>
        <w:t xml:space="preserve"> </w:t>
      </w:r>
      <w:r>
        <w:rPr>
          <w:rFonts w:asciiTheme="minorHAnsi" w:hAnsiTheme="minorHAnsi" w:cstheme="minorHAnsi"/>
          <w:b/>
          <w:bCs/>
          <w:sz w:val="22"/>
          <w:szCs w:val="22"/>
        </w:rPr>
        <w:t>Point-to-Multipoint transmissions were used.</w:t>
      </w:r>
    </w:p>
    <w:p w14:paraId="321302EE"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Whether</w:t>
      </w:r>
      <w:r w:rsidRPr="00237A48">
        <w:rPr>
          <w:rFonts w:asciiTheme="minorHAnsi" w:hAnsiTheme="minorHAnsi" w:cstheme="minorHAnsi"/>
          <w:b/>
          <w:bCs/>
          <w:sz w:val="22"/>
          <w:szCs w:val="22"/>
        </w:rPr>
        <w:t xml:space="preserve"> 5GC Shared MBS traffic delivery</w:t>
      </w:r>
      <w:r>
        <w:rPr>
          <w:rFonts w:asciiTheme="minorHAnsi" w:hAnsiTheme="minorHAnsi" w:cstheme="minorHAnsi"/>
          <w:b/>
          <w:bCs/>
          <w:sz w:val="22"/>
          <w:szCs w:val="22"/>
        </w:rPr>
        <w:t xml:space="preserve"> and/or </w:t>
      </w:r>
      <w:r w:rsidRPr="00237A48">
        <w:rPr>
          <w:rFonts w:asciiTheme="minorHAnsi" w:hAnsiTheme="minorHAnsi" w:cstheme="minorHAnsi"/>
          <w:b/>
          <w:bCs/>
          <w:sz w:val="22"/>
          <w:szCs w:val="22"/>
        </w:rPr>
        <w:t>5GC Individual MBS traffic deliver</w:t>
      </w:r>
      <w:r>
        <w:rPr>
          <w:rFonts w:asciiTheme="minorHAnsi" w:hAnsiTheme="minorHAnsi" w:cstheme="minorHAnsi"/>
          <w:b/>
          <w:bCs/>
          <w:sz w:val="22"/>
          <w:szCs w:val="22"/>
        </w:rPr>
        <w:t>y were used.</w:t>
      </w:r>
    </w:p>
    <w:p w14:paraId="1E644379"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 MBS Session ID.</w:t>
      </w:r>
    </w:p>
    <w:p w14:paraId="077D38BA"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sz w:val="22"/>
          <w:szCs w:val="22"/>
        </w:rPr>
        <w:t xml:space="preserve">The </w:t>
      </w:r>
      <w:r w:rsidRPr="00F2503B">
        <w:rPr>
          <w:rFonts w:asciiTheme="minorHAnsi" w:hAnsiTheme="minorHAnsi" w:cstheme="minorHAnsi"/>
          <w:b/>
          <w:sz w:val="22"/>
          <w:szCs w:val="22"/>
        </w:rPr>
        <w:t>MBS Service Area</w:t>
      </w:r>
      <w:r>
        <w:rPr>
          <w:rFonts w:asciiTheme="minorHAnsi" w:hAnsiTheme="minorHAnsi" w:cstheme="minorHAnsi"/>
          <w:b/>
          <w:bCs/>
          <w:sz w:val="22"/>
          <w:szCs w:val="22"/>
        </w:rPr>
        <w:t>.</w:t>
      </w:r>
    </w:p>
    <w:p w14:paraId="69F5DAC9"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 indication of MRBs and/or DRBs used.</w:t>
      </w:r>
    </w:p>
    <w:p w14:paraId="17D73919" w14:textId="77777777" w:rsidR="0018416D" w:rsidRDefault="0018416D" w:rsidP="003D2667">
      <w:pPr>
        <w:pStyle w:val="ListParagraph"/>
        <w:numPr>
          <w:ilvl w:val="0"/>
          <w:numId w:val="2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The RRC states the UE was in.</w:t>
      </w:r>
    </w:p>
    <w:p w14:paraId="530A13D6" w14:textId="77777777" w:rsidR="0018416D" w:rsidRPr="003A2427" w:rsidRDefault="0018416D" w:rsidP="003D2667">
      <w:pPr>
        <w:spacing w:before="120" w:after="0"/>
        <w:jc w:val="left"/>
        <w:rPr>
          <w:rFonts w:asciiTheme="minorHAnsi" w:hAnsiTheme="minorHAnsi" w:cstheme="minorHAnsi"/>
          <w:b/>
          <w:bCs/>
          <w:sz w:val="22"/>
          <w:szCs w:val="22"/>
        </w:rPr>
      </w:pPr>
    </w:p>
    <w:p w14:paraId="1D4CBC6E" w14:textId="296FD7BB" w:rsidR="00986AC0" w:rsidRPr="0078261F" w:rsidRDefault="0074143C" w:rsidP="003D2667">
      <w:pPr>
        <w:pStyle w:val="Heading2"/>
        <w:spacing w:before="120" w:after="0"/>
        <w:rPr>
          <w:rFonts w:asciiTheme="minorHAnsi" w:hAnsiTheme="minorHAnsi" w:cstheme="minorHAnsi"/>
          <w:sz w:val="36"/>
          <w:szCs w:val="36"/>
        </w:rPr>
      </w:pPr>
      <w:r>
        <w:rPr>
          <w:rFonts w:asciiTheme="minorHAnsi" w:hAnsiTheme="minorHAnsi" w:cstheme="minorHAnsi"/>
          <w:sz w:val="36"/>
          <w:szCs w:val="36"/>
        </w:rPr>
        <w:t>Area Scope</w:t>
      </w:r>
      <w:r w:rsidR="00986AC0">
        <w:rPr>
          <w:rFonts w:asciiTheme="minorHAnsi" w:hAnsiTheme="minorHAnsi" w:cstheme="minorHAnsi"/>
          <w:sz w:val="36"/>
          <w:szCs w:val="36"/>
        </w:rPr>
        <w:t xml:space="preserve"> checking</w:t>
      </w:r>
      <w:r w:rsidR="00FD14C8">
        <w:rPr>
          <w:rFonts w:asciiTheme="minorHAnsi" w:hAnsiTheme="minorHAnsi" w:cstheme="minorHAnsi"/>
          <w:sz w:val="36"/>
          <w:szCs w:val="36"/>
        </w:rPr>
        <w:t xml:space="preserve"> and handling</w:t>
      </w:r>
    </w:p>
    <w:p w14:paraId="23E58541" w14:textId="0B83484E" w:rsidR="00986AC0" w:rsidRDefault="00E70BDB"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following </w:t>
      </w:r>
      <w:r w:rsidR="00FD14C8">
        <w:rPr>
          <w:rFonts w:asciiTheme="minorHAnsi" w:hAnsiTheme="minorHAnsi" w:cstheme="minorHAnsi"/>
          <w:sz w:val="22"/>
          <w:szCs w:val="22"/>
        </w:rPr>
        <w:t xml:space="preserve">RAN3#117-e </w:t>
      </w:r>
      <w:r w:rsidR="00AF3361">
        <w:rPr>
          <w:rFonts w:asciiTheme="minorHAnsi" w:hAnsiTheme="minorHAnsi" w:cstheme="minorHAnsi"/>
          <w:sz w:val="22"/>
          <w:szCs w:val="22"/>
        </w:rPr>
        <w:t>agreements</w:t>
      </w:r>
      <w:r w:rsidR="00AA10B3">
        <w:rPr>
          <w:rFonts w:asciiTheme="minorHAnsi" w:hAnsiTheme="minorHAnsi" w:cstheme="minorHAnsi"/>
          <w:sz w:val="22"/>
          <w:szCs w:val="22"/>
        </w:rPr>
        <w:t xml:space="preserve"> are</w:t>
      </w:r>
      <w:r>
        <w:rPr>
          <w:rFonts w:asciiTheme="minorHAnsi" w:hAnsiTheme="minorHAnsi" w:cstheme="minorHAnsi"/>
          <w:sz w:val="22"/>
          <w:szCs w:val="22"/>
        </w:rPr>
        <w:t xml:space="preserve"> related to </w:t>
      </w:r>
      <w:r w:rsidR="0074143C">
        <w:rPr>
          <w:rFonts w:asciiTheme="minorHAnsi" w:hAnsiTheme="minorHAnsi" w:cstheme="minorHAnsi"/>
          <w:sz w:val="22"/>
          <w:szCs w:val="22"/>
        </w:rPr>
        <w:t>Area Scope</w:t>
      </w:r>
      <w:r>
        <w:rPr>
          <w:rFonts w:asciiTheme="minorHAnsi" w:hAnsiTheme="minorHAnsi" w:cstheme="minorHAnsi"/>
          <w:sz w:val="22"/>
          <w:szCs w:val="22"/>
        </w:rPr>
        <w:t xml:space="preserve"> checking while the UE is in RRC_INACTIVE or RRC_IDLE </w:t>
      </w:r>
      <w:r w:rsidR="00EF67FB">
        <w:rPr>
          <w:rFonts w:asciiTheme="minorHAnsi" w:hAnsiTheme="minorHAnsi" w:cstheme="minorHAnsi"/>
          <w:sz w:val="22"/>
          <w:szCs w:val="22"/>
        </w:rPr>
        <w:t>states</w:t>
      </w:r>
      <w:r w:rsidR="00FD14C8">
        <w:rPr>
          <w:rFonts w:asciiTheme="minorHAnsi" w:hAnsiTheme="minorHAnsi" w:cstheme="minorHAnsi"/>
          <w:sz w:val="22"/>
          <w:szCs w:val="22"/>
        </w:rPr>
        <w:t>:</w:t>
      </w:r>
    </w:p>
    <w:p w14:paraId="342E27B4" w14:textId="385ED74E" w:rsidR="009B38B3" w:rsidRPr="00740C66" w:rsidRDefault="009B38B3" w:rsidP="003D2667">
      <w:pPr>
        <w:spacing w:before="120" w:after="0"/>
        <w:ind w:left="284"/>
        <w:rPr>
          <w:rFonts w:ascii="Calibri" w:hAnsi="Calibri" w:cs="Calibri"/>
          <w:b/>
          <w:color w:val="008000"/>
          <w:lang w:eastAsia="en-US"/>
        </w:rPr>
      </w:pPr>
      <w:r w:rsidRPr="00740C66">
        <w:rPr>
          <w:rFonts w:ascii="Calibri" w:hAnsi="Calibri" w:cs="Calibri" w:hint="eastAsia"/>
          <w:b/>
          <w:color w:val="008000"/>
          <w:lang w:eastAsia="en-US"/>
        </w:rPr>
        <w:lastRenderedPageBreak/>
        <w:t xml:space="preserve">UE handles </w:t>
      </w:r>
      <w:r w:rsidR="0074143C">
        <w:rPr>
          <w:rFonts w:ascii="Calibri" w:hAnsi="Calibri" w:cs="Calibri" w:hint="eastAsia"/>
          <w:b/>
          <w:color w:val="008000"/>
          <w:lang w:eastAsia="en-US"/>
        </w:rPr>
        <w:t>Area Scope</w:t>
      </w:r>
      <w:r w:rsidRPr="00740C66">
        <w:rPr>
          <w:rFonts w:ascii="Calibri" w:hAnsi="Calibri" w:cs="Calibri" w:hint="eastAsia"/>
          <w:b/>
          <w:color w:val="008000"/>
          <w:lang w:eastAsia="en-US"/>
        </w:rPr>
        <w:t xml:space="preserve"> checking for QoE</w:t>
      </w:r>
      <w:r w:rsidRPr="00740C66">
        <w:rPr>
          <w:rFonts w:ascii="Calibri" w:hAnsi="Calibri" w:cs="Calibri"/>
          <w:b/>
          <w:color w:val="008000"/>
          <w:lang w:eastAsia="en-US"/>
        </w:rPr>
        <w:t xml:space="preserve"> measurements in RRC </w:t>
      </w:r>
      <w:r w:rsidRPr="00740C66">
        <w:rPr>
          <w:rFonts w:ascii="Calibri" w:hAnsi="Calibri" w:cs="Calibri" w:hint="eastAsia"/>
          <w:b/>
          <w:color w:val="008000"/>
          <w:lang w:eastAsia="en-US"/>
        </w:rPr>
        <w:t>INACTIVE/IDLE</w:t>
      </w:r>
      <w:r w:rsidRPr="00740C66">
        <w:rPr>
          <w:rFonts w:ascii="Calibri" w:hAnsi="Calibri" w:cs="Calibri"/>
          <w:b/>
          <w:color w:val="008000"/>
          <w:lang w:eastAsia="en-US"/>
        </w:rPr>
        <w:t xml:space="preserve"> mode</w:t>
      </w:r>
      <w:r w:rsidRPr="00740C66">
        <w:rPr>
          <w:rFonts w:ascii="Calibri" w:hAnsi="Calibri" w:cs="Calibri" w:hint="eastAsia"/>
          <w:b/>
          <w:color w:val="008000"/>
          <w:lang w:eastAsia="en-US"/>
        </w:rPr>
        <w:t xml:space="preserve">. </w:t>
      </w:r>
    </w:p>
    <w:p w14:paraId="69B5EA72" w14:textId="0597A7BA" w:rsidR="009B38B3" w:rsidRPr="00740C66" w:rsidRDefault="009B38B3" w:rsidP="003D2667">
      <w:pPr>
        <w:spacing w:before="120" w:after="0"/>
        <w:ind w:left="284"/>
        <w:rPr>
          <w:rFonts w:ascii="Calibri" w:hAnsi="Calibri" w:cs="Calibri"/>
          <w:b/>
          <w:color w:val="008000"/>
          <w:lang w:eastAsia="en-US"/>
        </w:rPr>
      </w:pPr>
      <w:r w:rsidRPr="00740C66">
        <w:rPr>
          <w:rFonts w:ascii="Calibri" w:hAnsi="Calibri" w:cs="Calibri" w:hint="eastAsia"/>
          <w:b/>
          <w:color w:val="008000"/>
          <w:lang w:eastAsia="en-US"/>
        </w:rPr>
        <w:t xml:space="preserve">Whether UE AS layer or UE APP layer handle the </w:t>
      </w:r>
      <w:r w:rsidR="0074143C">
        <w:rPr>
          <w:rFonts w:ascii="Calibri" w:hAnsi="Calibri" w:cs="Calibri" w:hint="eastAsia"/>
          <w:b/>
          <w:color w:val="008000"/>
          <w:lang w:eastAsia="en-US"/>
        </w:rPr>
        <w:t>Area Scope</w:t>
      </w:r>
      <w:r w:rsidRPr="00740C66">
        <w:rPr>
          <w:rFonts w:ascii="Calibri" w:hAnsi="Calibri" w:cs="Calibri" w:hint="eastAsia"/>
          <w:b/>
          <w:color w:val="008000"/>
          <w:lang w:eastAsia="en-US"/>
        </w:rPr>
        <w:t xml:space="preserve"> </w:t>
      </w:r>
      <w:r w:rsidRPr="00740C66">
        <w:rPr>
          <w:rFonts w:ascii="Calibri" w:hAnsi="Calibri" w:cs="Calibri"/>
          <w:b/>
          <w:color w:val="008000"/>
          <w:lang w:eastAsia="en-US"/>
        </w:rPr>
        <w:t>is to be discussed based on</w:t>
      </w:r>
      <w:r w:rsidRPr="00740C66">
        <w:rPr>
          <w:rFonts w:ascii="Calibri" w:hAnsi="Calibri" w:cs="Calibri" w:hint="eastAsia"/>
          <w:b/>
          <w:color w:val="008000"/>
          <w:lang w:eastAsia="en-US"/>
        </w:rPr>
        <w:t xml:space="preserve"> RAN2</w:t>
      </w:r>
      <w:r w:rsidRPr="00740C66">
        <w:rPr>
          <w:rFonts w:ascii="Calibri" w:hAnsi="Calibri" w:cs="Calibri"/>
          <w:b/>
          <w:color w:val="008000"/>
          <w:lang w:eastAsia="en-US"/>
        </w:rPr>
        <w:t xml:space="preserve"> progress</w:t>
      </w:r>
      <w:r w:rsidRPr="00740C66">
        <w:rPr>
          <w:rFonts w:ascii="Calibri" w:hAnsi="Calibri" w:cs="Calibri" w:hint="eastAsia"/>
          <w:b/>
          <w:color w:val="008000"/>
          <w:lang w:eastAsia="en-US"/>
        </w:rPr>
        <w:t>.</w:t>
      </w:r>
    </w:p>
    <w:p w14:paraId="0307C020" w14:textId="41964736" w:rsidR="00B1512B" w:rsidRDefault="00AA10B3" w:rsidP="003D2667">
      <w:pPr>
        <w:spacing w:before="120" w:after="0"/>
        <w:jc w:val="left"/>
        <w:rPr>
          <w:rFonts w:asciiTheme="minorHAnsi" w:hAnsiTheme="minorHAnsi" w:cstheme="minorHAnsi"/>
          <w:sz w:val="22"/>
          <w:szCs w:val="22"/>
        </w:rPr>
      </w:pPr>
      <w:r>
        <w:rPr>
          <w:rFonts w:ascii="Calibri" w:hAnsi="Calibri" w:cs="Calibri"/>
          <w:bCs/>
          <w:sz w:val="22"/>
          <w:szCs w:val="22"/>
        </w:rPr>
        <w:t xml:space="preserve">There is an additional issue to be addressed. </w:t>
      </w:r>
      <w:r w:rsidR="00AE4D7C">
        <w:rPr>
          <w:rFonts w:ascii="Calibri" w:hAnsi="Calibri" w:cs="Calibri"/>
          <w:bCs/>
          <w:sz w:val="22"/>
          <w:szCs w:val="22"/>
        </w:rPr>
        <w:t>A</w:t>
      </w:r>
      <w:r w:rsidR="00FF1FC8">
        <w:rPr>
          <w:rFonts w:ascii="Calibri" w:hAnsi="Calibri" w:cs="Calibri"/>
          <w:bCs/>
          <w:sz w:val="22"/>
          <w:szCs w:val="22"/>
        </w:rPr>
        <w:t xml:space="preserve"> UE in</w:t>
      </w:r>
      <w:r w:rsidR="00FF1FC8" w:rsidRPr="00FF1FC8">
        <w:rPr>
          <w:rFonts w:asciiTheme="minorHAnsi" w:hAnsiTheme="minorHAnsi" w:cstheme="minorHAnsi"/>
          <w:sz w:val="22"/>
          <w:szCs w:val="22"/>
        </w:rPr>
        <w:t xml:space="preserve"> </w:t>
      </w:r>
      <w:r w:rsidR="00FF1FC8">
        <w:rPr>
          <w:rFonts w:asciiTheme="minorHAnsi" w:hAnsiTheme="minorHAnsi" w:cstheme="minorHAnsi"/>
          <w:sz w:val="22"/>
          <w:szCs w:val="22"/>
        </w:rPr>
        <w:t xml:space="preserve">RRC_INACTIVE or RRC_IDLE </w:t>
      </w:r>
      <w:r w:rsidR="00754F66">
        <w:rPr>
          <w:rFonts w:asciiTheme="minorHAnsi" w:hAnsiTheme="minorHAnsi" w:cstheme="minorHAnsi"/>
          <w:sz w:val="22"/>
          <w:szCs w:val="22"/>
        </w:rPr>
        <w:t>state</w:t>
      </w:r>
      <w:r w:rsidR="00FF1FC8">
        <w:rPr>
          <w:rFonts w:asciiTheme="minorHAnsi" w:hAnsiTheme="minorHAnsi" w:cstheme="minorHAnsi"/>
          <w:sz w:val="22"/>
          <w:szCs w:val="22"/>
        </w:rPr>
        <w:t xml:space="preserve"> may leave the </w:t>
      </w:r>
      <w:r w:rsidR="0074143C">
        <w:rPr>
          <w:rFonts w:asciiTheme="minorHAnsi" w:hAnsiTheme="minorHAnsi" w:cstheme="minorHAnsi"/>
          <w:sz w:val="22"/>
          <w:szCs w:val="22"/>
        </w:rPr>
        <w:t>Area Scope</w:t>
      </w:r>
      <w:r w:rsidR="00FF1FC8">
        <w:rPr>
          <w:rFonts w:asciiTheme="minorHAnsi" w:hAnsiTheme="minorHAnsi" w:cstheme="minorHAnsi"/>
          <w:sz w:val="22"/>
          <w:szCs w:val="22"/>
        </w:rPr>
        <w:t xml:space="preserve"> during the session. For the RRC_</w:t>
      </w:r>
      <w:r w:rsidR="00170875">
        <w:rPr>
          <w:rFonts w:asciiTheme="minorHAnsi" w:hAnsiTheme="minorHAnsi" w:cstheme="minorHAnsi"/>
          <w:sz w:val="22"/>
          <w:szCs w:val="22"/>
        </w:rPr>
        <w:t>CONNECTED</w:t>
      </w:r>
      <w:r w:rsidR="00FF1FC8">
        <w:rPr>
          <w:rFonts w:asciiTheme="minorHAnsi" w:hAnsiTheme="minorHAnsi" w:cstheme="minorHAnsi"/>
          <w:sz w:val="22"/>
          <w:szCs w:val="22"/>
        </w:rPr>
        <w:t xml:space="preserve"> </w:t>
      </w:r>
      <w:r w:rsidR="00170875">
        <w:rPr>
          <w:rFonts w:asciiTheme="minorHAnsi" w:hAnsiTheme="minorHAnsi" w:cstheme="minorHAnsi"/>
          <w:sz w:val="22"/>
          <w:szCs w:val="22"/>
        </w:rPr>
        <w:t>state</w:t>
      </w:r>
      <w:r w:rsidR="00FF1FC8">
        <w:rPr>
          <w:rFonts w:asciiTheme="minorHAnsi" w:hAnsiTheme="minorHAnsi" w:cstheme="minorHAnsi"/>
          <w:sz w:val="22"/>
          <w:szCs w:val="22"/>
        </w:rPr>
        <w:t>, in Rel-17 it was agreed that the network decides</w:t>
      </w:r>
      <w:r w:rsidR="00AE4D7C">
        <w:rPr>
          <w:rFonts w:asciiTheme="minorHAnsi" w:hAnsiTheme="minorHAnsi" w:cstheme="minorHAnsi"/>
          <w:sz w:val="22"/>
          <w:szCs w:val="22"/>
        </w:rPr>
        <w:t xml:space="preserve"> whether to stop the measurements</w:t>
      </w:r>
      <w:r w:rsidR="00A36335">
        <w:rPr>
          <w:rFonts w:asciiTheme="minorHAnsi" w:hAnsiTheme="minorHAnsi" w:cstheme="minorHAnsi"/>
          <w:sz w:val="22"/>
          <w:szCs w:val="22"/>
        </w:rPr>
        <w:t xml:space="preserve">. Considering the above agreement, the </w:t>
      </w:r>
      <w:r w:rsidR="00385157">
        <w:rPr>
          <w:rFonts w:asciiTheme="minorHAnsi" w:hAnsiTheme="minorHAnsi" w:cstheme="minorHAnsi"/>
          <w:sz w:val="22"/>
          <w:szCs w:val="22"/>
        </w:rPr>
        <w:t xml:space="preserve">compliance with the </w:t>
      </w:r>
      <w:r w:rsidR="00A36335">
        <w:rPr>
          <w:rFonts w:asciiTheme="minorHAnsi" w:hAnsiTheme="minorHAnsi" w:cstheme="minorHAnsi"/>
          <w:sz w:val="22"/>
          <w:szCs w:val="22"/>
        </w:rPr>
        <w:t>principle that the network decides</w:t>
      </w:r>
      <w:r w:rsidR="00385157">
        <w:rPr>
          <w:rFonts w:asciiTheme="minorHAnsi" w:hAnsiTheme="minorHAnsi" w:cstheme="minorHAnsi"/>
          <w:sz w:val="22"/>
          <w:szCs w:val="22"/>
        </w:rPr>
        <w:t xml:space="preserve"> how to handle the </w:t>
      </w:r>
      <w:r w:rsidR="00590956">
        <w:rPr>
          <w:rFonts w:asciiTheme="minorHAnsi" w:hAnsiTheme="minorHAnsi" w:cstheme="minorHAnsi"/>
          <w:sz w:val="22"/>
          <w:szCs w:val="22"/>
        </w:rPr>
        <w:t xml:space="preserve">UE exiting the </w:t>
      </w:r>
      <w:r w:rsidR="0074143C">
        <w:rPr>
          <w:rFonts w:asciiTheme="minorHAnsi" w:hAnsiTheme="minorHAnsi" w:cstheme="minorHAnsi"/>
          <w:sz w:val="22"/>
          <w:szCs w:val="22"/>
        </w:rPr>
        <w:t>Area Scope</w:t>
      </w:r>
      <w:r w:rsidR="00590956">
        <w:rPr>
          <w:rFonts w:asciiTheme="minorHAnsi" w:hAnsiTheme="minorHAnsi" w:cstheme="minorHAnsi"/>
          <w:sz w:val="22"/>
          <w:szCs w:val="22"/>
        </w:rPr>
        <w:t xml:space="preserve"> can be ensured by </w:t>
      </w:r>
      <w:r w:rsidR="006F7B74">
        <w:rPr>
          <w:rFonts w:asciiTheme="minorHAnsi" w:hAnsiTheme="minorHAnsi" w:cstheme="minorHAnsi"/>
          <w:sz w:val="22"/>
          <w:szCs w:val="22"/>
        </w:rPr>
        <w:t>enabling the RAN node to</w:t>
      </w:r>
      <w:r w:rsidR="00590956">
        <w:rPr>
          <w:rFonts w:asciiTheme="minorHAnsi" w:hAnsiTheme="minorHAnsi" w:cstheme="minorHAnsi"/>
          <w:sz w:val="22"/>
          <w:szCs w:val="22"/>
        </w:rPr>
        <w:t xml:space="preserve"> send to the UE </w:t>
      </w:r>
      <w:r w:rsidR="008E224D">
        <w:rPr>
          <w:rFonts w:asciiTheme="minorHAnsi" w:hAnsiTheme="minorHAnsi" w:cstheme="minorHAnsi"/>
          <w:sz w:val="22"/>
          <w:szCs w:val="22"/>
        </w:rPr>
        <w:t>(</w:t>
      </w:r>
      <w:r w:rsidR="00960048">
        <w:rPr>
          <w:rFonts w:asciiTheme="minorHAnsi" w:hAnsiTheme="minorHAnsi" w:cstheme="minorHAnsi"/>
          <w:sz w:val="22"/>
          <w:szCs w:val="22"/>
        </w:rPr>
        <w:t xml:space="preserve">e.g., </w:t>
      </w:r>
      <w:r w:rsidR="00590956">
        <w:rPr>
          <w:rFonts w:asciiTheme="minorHAnsi" w:hAnsiTheme="minorHAnsi" w:cstheme="minorHAnsi"/>
          <w:sz w:val="22"/>
          <w:szCs w:val="22"/>
        </w:rPr>
        <w:t xml:space="preserve">together with the </w:t>
      </w:r>
      <w:r w:rsidR="0074143C">
        <w:rPr>
          <w:rFonts w:asciiTheme="minorHAnsi" w:hAnsiTheme="minorHAnsi" w:cstheme="minorHAnsi"/>
          <w:sz w:val="22"/>
          <w:szCs w:val="22"/>
        </w:rPr>
        <w:t>Area Scope</w:t>
      </w:r>
      <w:r w:rsidR="008E224D">
        <w:rPr>
          <w:rFonts w:asciiTheme="minorHAnsi" w:hAnsiTheme="minorHAnsi" w:cstheme="minorHAnsi"/>
          <w:sz w:val="22"/>
          <w:szCs w:val="22"/>
        </w:rPr>
        <w:t>)</w:t>
      </w:r>
      <w:r w:rsidR="00590956">
        <w:rPr>
          <w:rFonts w:asciiTheme="minorHAnsi" w:hAnsiTheme="minorHAnsi" w:cstheme="minorHAnsi"/>
          <w:sz w:val="22"/>
          <w:szCs w:val="22"/>
        </w:rPr>
        <w:t xml:space="preserve"> </w:t>
      </w:r>
      <w:r w:rsidR="00C561A6">
        <w:rPr>
          <w:rFonts w:asciiTheme="minorHAnsi" w:hAnsiTheme="minorHAnsi" w:cstheme="minorHAnsi"/>
          <w:sz w:val="22"/>
          <w:szCs w:val="22"/>
        </w:rPr>
        <w:t xml:space="preserve">an indication of whether to stop or </w:t>
      </w:r>
      <w:r w:rsidR="005255FA">
        <w:rPr>
          <w:rFonts w:asciiTheme="minorHAnsi" w:hAnsiTheme="minorHAnsi" w:cstheme="minorHAnsi"/>
          <w:sz w:val="22"/>
          <w:szCs w:val="22"/>
        </w:rPr>
        <w:t>continue</w:t>
      </w:r>
      <w:r w:rsidR="00C561A6">
        <w:rPr>
          <w:rFonts w:asciiTheme="minorHAnsi" w:hAnsiTheme="minorHAnsi" w:cstheme="minorHAnsi"/>
          <w:sz w:val="22"/>
          <w:szCs w:val="22"/>
        </w:rPr>
        <w:t xml:space="preserve"> the measurements in RRC_INACTIVE or RRC_IDLE</w:t>
      </w:r>
      <w:r w:rsidR="00941EE8">
        <w:rPr>
          <w:rFonts w:asciiTheme="minorHAnsi" w:hAnsiTheme="minorHAnsi" w:cstheme="minorHAnsi"/>
          <w:sz w:val="22"/>
          <w:szCs w:val="22"/>
        </w:rPr>
        <w:t>, should the UE</w:t>
      </w:r>
      <w:r w:rsidR="005255FA">
        <w:rPr>
          <w:rFonts w:asciiTheme="minorHAnsi" w:hAnsiTheme="minorHAnsi" w:cstheme="minorHAnsi"/>
          <w:sz w:val="22"/>
          <w:szCs w:val="22"/>
        </w:rPr>
        <w:t xml:space="preserve"> leave the </w:t>
      </w:r>
      <w:r w:rsidR="0074143C">
        <w:rPr>
          <w:rFonts w:asciiTheme="minorHAnsi" w:hAnsiTheme="minorHAnsi" w:cstheme="minorHAnsi"/>
          <w:sz w:val="22"/>
          <w:szCs w:val="22"/>
        </w:rPr>
        <w:t>Area Scope</w:t>
      </w:r>
      <w:r w:rsidR="005255FA">
        <w:rPr>
          <w:rFonts w:asciiTheme="minorHAnsi" w:hAnsiTheme="minorHAnsi" w:cstheme="minorHAnsi"/>
          <w:sz w:val="22"/>
          <w:szCs w:val="22"/>
        </w:rPr>
        <w:t>.</w:t>
      </w:r>
    </w:p>
    <w:p w14:paraId="652FC803" w14:textId="708F1601" w:rsidR="005255FA" w:rsidRDefault="005255FA" w:rsidP="003D2667">
      <w:pPr>
        <w:spacing w:before="120" w:after="0"/>
        <w:jc w:val="left"/>
        <w:rPr>
          <w:rFonts w:ascii="Calibri" w:hAnsi="Calibri" w:cs="Calibri"/>
          <w:b/>
          <w:sz w:val="22"/>
          <w:szCs w:val="22"/>
        </w:rPr>
      </w:pPr>
      <w:r w:rsidRPr="005255FA">
        <w:rPr>
          <w:rFonts w:asciiTheme="minorHAnsi" w:hAnsiTheme="minorHAnsi" w:cstheme="minorHAnsi"/>
          <w:b/>
          <w:bCs/>
          <w:sz w:val="22"/>
          <w:szCs w:val="22"/>
        </w:rPr>
        <w:t xml:space="preserve">Proposal </w:t>
      </w:r>
      <w:r w:rsidR="003D2667">
        <w:rPr>
          <w:rFonts w:asciiTheme="minorHAnsi" w:hAnsiTheme="minorHAnsi" w:cstheme="minorHAnsi"/>
          <w:b/>
          <w:bCs/>
          <w:sz w:val="22"/>
          <w:szCs w:val="22"/>
        </w:rPr>
        <w:t>7</w:t>
      </w:r>
      <w:r w:rsidRPr="005255FA">
        <w:rPr>
          <w:rFonts w:asciiTheme="minorHAnsi" w:hAnsiTheme="minorHAnsi" w:cstheme="minorHAnsi"/>
          <w:b/>
          <w:bCs/>
          <w:sz w:val="22"/>
          <w:szCs w:val="22"/>
        </w:rPr>
        <w:t xml:space="preserve">: </w:t>
      </w:r>
      <w:r w:rsidR="006F7B74">
        <w:rPr>
          <w:rFonts w:asciiTheme="minorHAnsi" w:hAnsiTheme="minorHAnsi" w:cstheme="minorHAnsi"/>
          <w:b/>
          <w:bCs/>
          <w:sz w:val="22"/>
          <w:szCs w:val="22"/>
        </w:rPr>
        <w:t xml:space="preserve">The RAN node </w:t>
      </w:r>
      <w:r w:rsidR="008E224D">
        <w:rPr>
          <w:rFonts w:asciiTheme="minorHAnsi" w:hAnsiTheme="minorHAnsi" w:cstheme="minorHAnsi"/>
          <w:b/>
          <w:bCs/>
          <w:sz w:val="22"/>
          <w:szCs w:val="22"/>
        </w:rPr>
        <w:t>can send to the UE an indication of whether</w:t>
      </w:r>
      <w:r w:rsidR="00171F7E">
        <w:rPr>
          <w:rFonts w:asciiTheme="minorHAnsi" w:hAnsiTheme="minorHAnsi" w:cstheme="minorHAnsi"/>
          <w:b/>
          <w:bCs/>
          <w:sz w:val="22"/>
          <w:szCs w:val="22"/>
        </w:rPr>
        <w:t xml:space="preserve"> the UE should stop or continue QoE</w:t>
      </w:r>
      <w:r w:rsidR="00BA5049">
        <w:rPr>
          <w:rFonts w:asciiTheme="minorHAnsi" w:hAnsiTheme="minorHAnsi" w:cstheme="minorHAnsi"/>
          <w:b/>
          <w:bCs/>
          <w:sz w:val="22"/>
          <w:szCs w:val="22"/>
        </w:rPr>
        <w:t>/</w:t>
      </w:r>
      <w:r w:rsidR="00171F7E">
        <w:rPr>
          <w:rFonts w:asciiTheme="minorHAnsi" w:hAnsiTheme="minorHAnsi" w:cstheme="minorHAnsi"/>
          <w:b/>
          <w:bCs/>
          <w:sz w:val="22"/>
          <w:szCs w:val="22"/>
        </w:rPr>
        <w:t>RVQoE measurements</w:t>
      </w:r>
      <w:r w:rsidR="00682867">
        <w:rPr>
          <w:rFonts w:asciiTheme="minorHAnsi" w:hAnsiTheme="minorHAnsi" w:cstheme="minorHAnsi"/>
          <w:b/>
          <w:bCs/>
          <w:sz w:val="22"/>
          <w:szCs w:val="22"/>
        </w:rPr>
        <w:t>, should</w:t>
      </w:r>
      <w:r w:rsidR="00171F7E">
        <w:rPr>
          <w:rFonts w:asciiTheme="minorHAnsi" w:hAnsiTheme="minorHAnsi" w:cstheme="minorHAnsi"/>
          <w:b/>
          <w:bCs/>
          <w:sz w:val="22"/>
          <w:szCs w:val="22"/>
        </w:rPr>
        <w:t xml:space="preserve"> </w:t>
      </w:r>
      <w:r w:rsidR="007C39D5">
        <w:rPr>
          <w:rFonts w:asciiTheme="minorHAnsi" w:hAnsiTheme="minorHAnsi" w:cstheme="minorHAnsi"/>
          <w:b/>
          <w:bCs/>
          <w:sz w:val="22"/>
          <w:szCs w:val="22"/>
        </w:rPr>
        <w:t xml:space="preserve">the UE leave the </w:t>
      </w:r>
      <w:r w:rsidR="0074143C">
        <w:rPr>
          <w:rFonts w:asciiTheme="minorHAnsi" w:hAnsiTheme="minorHAnsi" w:cstheme="minorHAnsi"/>
          <w:b/>
          <w:bCs/>
          <w:sz w:val="22"/>
          <w:szCs w:val="22"/>
        </w:rPr>
        <w:t>Area Scope</w:t>
      </w:r>
      <w:r w:rsidR="007C39D5">
        <w:rPr>
          <w:rFonts w:asciiTheme="minorHAnsi" w:hAnsiTheme="minorHAnsi" w:cstheme="minorHAnsi"/>
          <w:b/>
          <w:bCs/>
          <w:sz w:val="22"/>
          <w:szCs w:val="22"/>
        </w:rPr>
        <w:t xml:space="preserve"> </w:t>
      </w:r>
      <w:r w:rsidR="006A0792">
        <w:rPr>
          <w:rFonts w:asciiTheme="minorHAnsi" w:hAnsiTheme="minorHAnsi" w:cstheme="minorHAnsi"/>
          <w:b/>
          <w:bCs/>
          <w:sz w:val="22"/>
          <w:szCs w:val="22"/>
        </w:rPr>
        <w:t xml:space="preserve">while in </w:t>
      </w:r>
      <w:r w:rsidR="006A0792">
        <w:rPr>
          <w:rFonts w:ascii="Calibri" w:hAnsi="Calibri" w:cs="Calibri"/>
          <w:b/>
          <w:sz w:val="22"/>
          <w:szCs w:val="22"/>
        </w:rPr>
        <w:t>RRC_IDLE and RRC_INACTIVE states</w:t>
      </w:r>
      <w:r w:rsidR="002F730F">
        <w:rPr>
          <w:rFonts w:ascii="Calibri" w:hAnsi="Calibri" w:cs="Calibri"/>
          <w:b/>
          <w:sz w:val="22"/>
          <w:szCs w:val="22"/>
        </w:rPr>
        <w:t>.</w:t>
      </w:r>
    </w:p>
    <w:p w14:paraId="1AB7A7C9" w14:textId="5FA46CE0" w:rsidR="002F730F" w:rsidRDefault="00382D14" w:rsidP="003D2667">
      <w:pPr>
        <w:spacing w:before="120" w:after="0"/>
        <w:jc w:val="left"/>
        <w:rPr>
          <w:rFonts w:ascii="Calibri" w:hAnsi="Calibri" w:cs="Calibri"/>
          <w:bCs/>
          <w:sz w:val="22"/>
          <w:szCs w:val="22"/>
        </w:rPr>
      </w:pPr>
      <w:r>
        <w:rPr>
          <w:rFonts w:ascii="Calibri" w:hAnsi="Calibri" w:cs="Calibri"/>
          <w:bCs/>
          <w:sz w:val="22"/>
          <w:szCs w:val="22"/>
        </w:rPr>
        <w:t>RAN3 should ask RAN2 to support the above agreements in TS 38.</w:t>
      </w:r>
      <w:r w:rsidRPr="00920386">
        <w:rPr>
          <w:rFonts w:ascii="Calibri" w:hAnsi="Calibri" w:cs="Calibri"/>
          <w:bCs/>
          <w:sz w:val="22"/>
          <w:szCs w:val="22"/>
        </w:rPr>
        <w:t xml:space="preserve">331. </w:t>
      </w:r>
      <w:r w:rsidR="002F730F" w:rsidRPr="00920386">
        <w:rPr>
          <w:rFonts w:ascii="Calibri" w:hAnsi="Calibri" w:cs="Calibri"/>
          <w:bCs/>
          <w:sz w:val="22"/>
          <w:szCs w:val="22"/>
        </w:rPr>
        <w:t>In Section 2.</w:t>
      </w:r>
      <w:r w:rsidR="00920386" w:rsidRPr="00920386">
        <w:rPr>
          <w:rFonts w:ascii="Calibri" w:hAnsi="Calibri" w:cs="Calibri"/>
          <w:bCs/>
          <w:sz w:val="22"/>
          <w:szCs w:val="22"/>
        </w:rPr>
        <w:t>6</w:t>
      </w:r>
      <w:r w:rsidR="002F730F" w:rsidRPr="00920386">
        <w:rPr>
          <w:rFonts w:ascii="Calibri" w:hAnsi="Calibri" w:cs="Calibri"/>
          <w:bCs/>
          <w:sz w:val="22"/>
          <w:szCs w:val="22"/>
        </w:rPr>
        <w:t xml:space="preserve"> we propose</w:t>
      </w:r>
      <w:r w:rsidR="002F730F">
        <w:rPr>
          <w:rFonts w:ascii="Calibri" w:hAnsi="Calibri" w:cs="Calibri"/>
          <w:bCs/>
          <w:sz w:val="22"/>
          <w:szCs w:val="22"/>
        </w:rPr>
        <w:t xml:space="preserve"> the content of the LS to RAN2.</w:t>
      </w:r>
    </w:p>
    <w:p w14:paraId="0557DB87" w14:textId="77777777" w:rsidR="009B7066" w:rsidRPr="002F730F" w:rsidRDefault="009B7066" w:rsidP="003D2667">
      <w:pPr>
        <w:spacing w:before="120" w:after="0"/>
        <w:jc w:val="left"/>
        <w:rPr>
          <w:rFonts w:ascii="Calibri" w:hAnsi="Calibri" w:cs="Calibri"/>
          <w:bCs/>
          <w:sz w:val="22"/>
          <w:szCs w:val="22"/>
        </w:rPr>
      </w:pPr>
    </w:p>
    <w:p w14:paraId="2A50531A" w14:textId="100CF859" w:rsidR="003B4530" w:rsidRPr="0078261F" w:rsidRDefault="003B4530" w:rsidP="003D2667">
      <w:pPr>
        <w:pStyle w:val="Heading2"/>
        <w:spacing w:before="120" w:after="0"/>
        <w:rPr>
          <w:rFonts w:asciiTheme="minorHAnsi" w:hAnsiTheme="minorHAnsi" w:cstheme="minorHAnsi"/>
          <w:sz w:val="36"/>
          <w:szCs w:val="36"/>
        </w:rPr>
      </w:pPr>
      <w:r>
        <w:rPr>
          <w:rFonts w:asciiTheme="minorHAnsi" w:hAnsiTheme="minorHAnsi" w:cstheme="minorHAnsi"/>
          <w:sz w:val="36"/>
          <w:szCs w:val="36"/>
        </w:rPr>
        <w:t>Storing the QoE measurement configuration in RRC_IDLE state</w:t>
      </w:r>
    </w:p>
    <w:p w14:paraId="74646AB5" w14:textId="77777777" w:rsidR="00496EA6" w:rsidRDefault="00496EA6"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At the RAN3#117-e meeting, the following was agreed:</w:t>
      </w:r>
    </w:p>
    <w:p w14:paraId="09E1C092" w14:textId="77777777" w:rsidR="00496EA6" w:rsidRPr="00496EA6" w:rsidRDefault="00496EA6" w:rsidP="003D2667">
      <w:pPr>
        <w:pStyle w:val="NormalWeb"/>
        <w:spacing w:before="120" w:beforeAutospacing="0" w:after="0" w:afterAutospacing="0"/>
        <w:ind w:left="284"/>
        <w:rPr>
          <w:rFonts w:ascii="Calibri" w:hAnsi="Calibri" w:cs="Calibri"/>
          <w:b/>
          <w:color w:val="008000"/>
          <w:sz w:val="20"/>
          <w:szCs w:val="20"/>
        </w:rPr>
      </w:pPr>
      <w:r w:rsidRPr="00496EA6">
        <w:rPr>
          <w:rStyle w:val="15"/>
          <w:rFonts w:ascii="Calibri" w:eastAsia="Arial" w:hAnsi="Calibri" w:cs="Calibri"/>
          <w:b/>
          <w:color w:val="008000"/>
          <w:sz w:val="20"/>
          <w:szCs w:val="20"/>
          <w:u w:val="none"/>
        </w:rPr>
        <w:t>UE shall keep the QoE configuration for MBS broadcast service configured in RRC_CONNECTED even when UE switches to RRC_IDLE and RRC_INACTIVE.</w:t>
      </w:r>
    </w:p>
    <w:p w14:paraId="1FAE4E03" w14:textId="504CBEAC" w:rsidR="00E41A5C" w:rsidRDefault="00E41A5C" w:rsidP="003D2667">
      <w:pPr>
        <w:spacing w:before="120" w:after="0"/>
        <w:jc w:val="left"/>
        <w:rPr>
          <w:rFonts w:ascii="Calibri" w:hAnsi="Calibri" w:cs="Calibri"/>
          <w:bCs/>
          <w:sz w:val="22"/>
          <w:szCs w:val="22"/>
        </w:rPr>
      </w:pPr>
      <w:r>
        <w:rPr>
          <w:rFonts w:ascii="Calibri" w:hAnsi="Calibri" w:cs="Calibri"/>
          <w:bCs/>
          <w:sz w:val="22"/>
          <w:szCs w:val="22"/>
        </w:rPr>
        <w:t>Two additional issues need to be addressed.</w:t>
      </w:r>
    </w:p>
    <w:p w14:paraId="2E34241D" w14:textId="6D6B8AEE" w:rsidR="00E41A5C" w:rsidRPr="004C2F48" w:rsidRDefault="00E41A5C" w:rsidP="003D2667">
      <w:pPr>
        <w:spacing w:before="120" w:after="0"/>
        <w:jc w:val="left"/>
        <w:rPr>
          <w:rFonts w:ascii="Calibri" w:hAnsi="Calibri" w:cs="Calibri"/>
          <w:bCs/>
          <w:sz w:val="22"/>
          <w:szCs w:val="22"/>
        </w:rPr>
      </w:pPr>
      <w:r>
        <w:rPr>
          <w:rFonts w:ascii="Calibri" w:hAnsi="Calibri" w:cs="Calibri"/>
          <w:bCs/>
          <w:sz w:val="22"/>
          <w:szCs w:val="22"/>
        </w:rPr>
        <w:t>The first issue is related to</w:t>
      </w:r>
      <w:r w:rsidR="002C28E6">
        <w:rPr>
          <w:rFonts w:ascii="Calibri" w:hAnsi="Calibri" w:cs="Calibri"/>
          <w:bCs/>
          <w:sz w:val="22"/>
          <w:szCs w:val="22"/>
        </w:rPr>
        <w:t xml:space="preserve"> the</w:t>
      </w:r>
      <w:r>
        <w:rPr>
          <w:rFonts w:ascii="Calibri" w:hAnsi="Calibri" w:cs="Calibri"/>
          <w:bCs/>
          <w:sz w:val="22"/>
          <w:szCs w:val="22"/>
        </w:rPr>
        <w:t xml:space="preserve"> </w:t>
      </w:r>
      <w:r w:rsidRPr="002C28E6">
        <w:rPr>
          <w:rFonts w:ascii="Calibri" w:hAnsi="Calibri" w:cs="Calibri"/>
          <w:b/>
          <w:sz w:val="22"/>
          <w:szCs w:val="22"/>
        </w:rPr>
        <w:t xml:space="preserve">storing </w:t>
      </w:r>
      <w:r w:rsidR="002C28E6">
        <w:rPr>
          <w:rFonts w:ascii="Calibri" w:hAnsi="Calibri" w:cs="Calibri"/>
          <w:b/>
          <w:sz w:val="22"/>
          <w:szCs w:val="22"/>
        </w:rPr>
        <w:t>of</w:t>
      </w:r>
      <w:r w:rsidRPr="002C28E6">
        <w:rPr>
          <w:rFonts w:ascii="Calibri" w:hAnsi="Calibri" w:cs="Calibri"/>
          <w:b/>
          <w:sz w:val="22"/>
          <w:szCs w:val="22"/>
        </w:rPr>
        <w:t xml:space="preserve"> QoE measurement configuration at the network side</w:t>
      </w:r>
      <w:r w:rsidR="00B7044D">
        <w:rPr>
          <w:rFonts w:ascii="Calibri" w:hAnsi="Calibri" w:cs="Calibri"/>
          <w:b/>
          <w:sz w:val="22"/>
          <w:szCs w:val="22"/>
        </w:rPr>
        <w:t>, when the UE is in RRC_IDLE</w:t>
      </w:r>
      <w:r>
        <w:rPr>
          <w:rFonts w:ascii="Calibri" w:hAnsi="Calibri" w:cs="Calibri"/>
          <w:bCs/>
          <w:sz w:val="22"/>
          <w:szCs w:val="22"/>
        </w:rPr>
        <w:t>.</w:t>
      </w:r>
      <w:r w:rsidR="00D6241D">
        <w:rPr>
          <w:rFonts w:ascii="Calibri" w:hAnsi="Calibri" w:cs="Calibri"/>
          <w:bCs/>
          <w:sz w:val="22"/>
          <w:szCs w:val="22"/>
        </w:rPr>
        <w:t xml:space="preserve"> </w:t>
      </w:r>
      <w:r w:rsidR="00BE0726">
        <w:rPr>
          <w:rFonts w:ascii="Calibri" w:hAnsi="Calibri" w:cs="Calibri"/>
          <w:bCs/>
          <w:sz w:val="22"/>
          <w:szCs w:val="22"/>
        </w:rPr>
        <w:t xml:space="preserve">According to the current specifications, the </w:t>
      </w:r>
      <w:r w:rsidR="006B2ECF">
        <w:rPr>
          <w:rFonts w:ascii="Calibri" w:hAnsi="Calibri" w:cs="Calibri"/>
          <w:bCs/>
          <w:sz w:val="22"/>
          <w:szCs w:val="22"/>
        </w:rPr>
        <w:t>UE</w:t>
      </w:r>
      <w:r w:rsidR="00BE0726">
        <w:rPr>
          <w:rFonts w:ascii="Calibri" w:hAnsi="Calibri" w:cs="Calibri"/>
          <w:bCs/>
          <w:sz w:val="22"/>
          <w:szCs w:val="22"/>
        </w:rPr>
        <w:t xml:space="preserve"> context of a UE in RRC_INACTIVE is kept at the anchor node, while, for a UE in RRC_IDLE, the RAN node deletes the</w:t>
      </w:r>
      <w:r w:rsidR="006B2ECF">
        <w:rPr>
          <w:rFonts w:ascii="Calibri" w:hAnsi="Calibri" w:cs="Calibri"/>
          <w:bCs/>
          <w:sz w:val="22"/>
          <w:szCs w:val="22"/>
        </w:rPr>
        <w:t xml:space="preserve"> UE</w:t>
      </w:r>
      <w:r w:rsidR="00BE0726">
        <w:rPr>
          <w:rFonts w:ascii="Calibri" w:hAnsi="Calibri" w:cs="Calibri"/>
          <w:bCs/>
          <w:sz w:val="22"/>
          <w:szCs w:val="22"/>
        </w:rPr>
        <w:t xml:space="preserve"> context. </w:t>
      </w:r>
      <w:r w:rsidR="008530D0">
        <w:rPr>
          <w:rFonts w:ascii="Calibri" w:hAnsi="Calibri" w:cs="Calibri"/>
          <w:bCs/>
          <w:sz w:val="22"/>
          <w:szCs w:val="22"/>
        </w:rPr>
        <w:t xml:space="preserve">Since the QoE measurements for MBS may “survive” multiple consecutive RRC state transitions, </w:t>
      </w:r>
      <w:r w:rsidR="00BE0726">
        <w:rPr>
          <w:rFonts w:ascii="Calibri" w:hAnsi="Calibri" w:cs="Calibri"/>
          <w:bCs/>
          <w:sz w:val="22"/>
          <w:szCs w:val="22"/>
        </w:rPr>
        <w:t>o</w:t>
      </w:r>
      <w:r w:rsidR="00334AE0">
        <w:rPr>
          <w:rFonts w:ascii="Calibri" w:hAnsi="Calibri" w:cs="Calibri"/>
          <w:bCs/>
          <w:sz w:val="22"/>
          <w:szCs w:val="22"/>
        </w:rPr>
        <w:t xml:space="preserve">nce the UE returns to the RRC_CONNECTED, the </w:t>
      </w:r>
      <w:r w:rsidR="00B2391F">
        <w:rPr>
          <w:rFonts w:ascii="Calibri" w:hAnsi="Calibri" w:cs="Calibri"/>
          <w:bCs/>
          <w:sz w:val="22"/>
          <w:szCs w:val="22"/>
        </w:rPr>
        <w:t>RAN node serving the UE needs to receive the configuration</w:t>
      </w:r>
      <w:r w:rsidR="00BE0726">
        <w:rPr>
          <w:rFonts w:ascii="Calibri" w:hAnsi="Calibri" w:cs="Calibri"/>
          <w:bCs/>
          <w:sz w:val="22"/>
          <w:szCs w:val="22"/>
        </w:rPr>
        <w:t>.</w:t>
      </w:r>
      <w:r w:rsidR="00334AE0">
        <w:rPr>
          <w:rFonts w:ascii="Calibri" w:hAnsi="Calibri" w:cs="Calibri"/>
          <w:bCs/>
          <w:sz w:val="22"/>
          <w:szCs w:val="22"/>
        </w:rPr>
        <w:t xml:space="preserve"> </w:t>
      </w:r>
      <w:r w:rsidR="00BE0726">
        <w:rPr>
          <w:rFonts w:ascii="Calibri" w:hAnsi="Calibri" w:cs="Calibri"/>
          <w:bCs/>
          <w:sz w:val="22"/>
          <w:szCs w:val="22"/>
        </w:rPr>
        <w:t xml:space="preserve">For the transition from the RRC_INACTIVE to the RRC_CONNECTED state, </w:t>
      </w:r>
      <w:r w:rsidR="00BE0726" w:rsidRPr="004C2F48">
        <w:rPr>
          <w:rFonts w:ascii="Calibri" w:hAnsi="Calibri" w:cs="Calibri"/>
          <w:bCs/>
          <w:sz w:val="22"/>
          <w:szCs w:val="22"/>
        </w:rPr>
        <w:t>the new serving node may fetch the configuration from the anchor node. In our view, for the transition from the RRC_</w:t>
      </w:r>
      <w:r w:rsidR="00D04681" w:rsidRPr="004C2F48">
        <w:rPr>
          <w:rFonts w:ascii="Calibri" w:hAnsi="Calibri" w:cs="Calibri"/>
          <w:bCs/>
          <w:sz w:val="22"/>
          <w:szCs w:val="22"/>
        </w:rPr>
        <w:t>IDLE</w:t>
      </w:r>
      <w:r w:rsidR="00BE0726" w:rsidRPr="004C2F48">
        <w:rPr>
          <w:rFonts w:ascii="Calibri" w:hAnsi="Calibri" w:cs="Calibri"/>
          <w:bCs/>
          <w:sz w:val="22"/>
          <w:szCs w:val="22"/>
        </w:rPr>
        <w:t xml:space="preserve"> to the RRC_CONNECTED state</w:t>
      </w:r>
      <w:r w:rsidR="00D04681" w:rsidRPr="004C2F48">
        <w:rPr>
          <w:rFonts w:ascii="Calibri" w:hAnsi="Calibri" w:cs="Calibri"/>
          <w:bCs/>
          <w:sz w:val="22"/>
          <w:szCs w:val="22"/>
        </w:rPr>
        <w:t xml:space="preserve">, the most straightforward approach is that the </w:t>
      </w:r>
      <w:r w:rsidR="00011BA6" w:rsidRPr="004C2F48">
        <w:rPr>
          <w:rFonts w:ascii="Calibri" w:hAnsi="Calibri" w:cs="Calibri"/>
          <w:bCs/>
          <w:sz w:val="22"/>
          <w:szCs w:val="22"/>
        </w:rPr>
        <w:t>QoE measurement configura</w:t>
      </w:r>
      <w:r w:rsidR="00411717" w:rsidRPr="004C2F48">
        <w:rPr>
          <w:rFonts w:ascii="Calibri" w:hAnsi="Calibri" w:cs="Calibri"/>
          <w:bCs/>
          <w:sz w:val="22"/>
          <w:szCs w:val="22"/>
        </w:rPr>
        <w:t>tion</w:t>
      </w:r>
      <w:r w:rsidR="00D04681" w:rsidRPr="004C2F48">
        <w:rPr>
          <w:rFonts w:ascii="Calibri" w:hAnsi="Calibri" w:cs="Calibri"/>
          <w:bCs/>
          <w:sz w:val="22"/>
          <w:szCs w:val="22"/>
        </w:rPr>
        <w:t xml:space="preserve"> is stored at the AMF</w:t>
      </w:r>
      <w:r w:rsidR="00D27A9A" w:rsidRPr="004C2F48">
        <w:rPr>
          <w:rFonts w:ascii="Calibri" w:hAnsi="Calibri" w:cs="Calibri"/>
          <w:bCs/>
          <w:sz w:val="22"/>
          <w:szCs w:val="22"/>
        </w:rPr>
        <w:t xml:space="preserve"> and provided to the </w:t>
      </w:r>
      <w:r w:rsidR="00991EA3" w:rsidRPr="004C2F48">
        <w:rPr>
          <w:rFonts w:ascii="Calibri" w:hAnsi="Calibri" w:cs="Calibri"/>
          <w:bCs/>
          <w:sz w:val="22"/>
          <w:szCs w:val="22"/>
        </w:rPr>
        <w:t>node to</w:t>
      </w:r>
      <w:r w:rsidR="00AD1D6B">
        <w:rPr>
          <w:rFonts w:ascii="Calibri" w:hAnsi="Calibri" w:cs="Calibri"/>
          <w:bCs/>
          <w:sz w:val="22"/>
          <w:szCs w:val="22"/>
        </w:rPr>
        <w:t xml:space="preserve"> which</w:t>
      </w:r>
      <w:r w:rsidR="00991EA3" w:rsidRPr="004C2F48">
        <w:rPr>
          <w:rFonts w:ascii="Calibri" w:hAnsi="Calibri" w:cs="Calibri"/>
          <w:bCs/>
          <w:sz w:val="22"/>
          <w:szCs w:val="22"/>
        </w:rPr>
        <w:t xml:space="preserve"> the UE re-establishes the RRC connection.</w:t>
      </w:r>
    </w:p>
    <w:p w14:paraId="0CB8671A" w14:textId="78A54C32" w:rsidR="00991EA3" w:rsidRPr="004C2F48" w:rsidRDefault="00991EA3" w:rsidP="003D2667">
      <w:pPr>
        <w:spacing w:before="120" w:after="0"/>
        <w:jc w:val="left"/>
        <w:rPr>
          <w:rFonts w:ascii="Calibri" w:hAnsi="Calibri" w:cs="Calibri"/>
          <w:b/>
          <w:sz w:val="22"/>
          <w:szCs w:val="22"/>
        </w:rPr>
      </w:pPr>
      <w:r w:rsidRPr="004C2F48">
        <w:rPr>
          <w:rFonts w:ascii="Calibri" w:hAnsi="Calibri" w:cs="Calibri"/>
          <w:b/>
          <w:sz w:val="22"/>
          <w:szCs w:val="22"/>
        </w:rPr>
        <w:t xml:space="preserve">Proposal </w:t>
      </w:r>
      <w:r w:rsidR="003D2667" w:rsidRPr="004C2F48">
        <w:rPr>
          <w:rFonts w:ascii="Calibri" w:hAnsi="Calibri" w:cs="Calibri"/>
          <w:b/>
          <w:sz w:val="22"/>
          <w:szCs w:val="22"/>
        </w:rPr>
        <w:t>8</w:t>
      </w:r>
      <w:r w:rsidRPr="004C2F48">
        <w:rPr>
          <w:rFonts w:ascii="Calibri" w:hAnsi="Calibri" w:cs="Calibri"/>
          <w:b/>
          <w:sz w:val="22"/>
          <w:szCs w:val="22"/>
        </w:rPr>
        <w:t xml:space="preserve">: The </w:t>
      </w:r>
      <w:r w:rsidR="00972DF2">
        <w:rPr>
          <w:rFonts w:ascii="Calibri" w:hAnsi="Calibri" w:cs="Calibri"/>
          <w:b/>
          <w:sz w:val="22"/>
          <w:szCs w:val="22"/>
        </w:rPr>
        <w:t>QoE/RVQoE</w:t>
      </w:r>
      <w:r w:rsidRPr="004C2F48">
        <w:rPr>
          <w:rFonts w:ascii="Calibri" w:hAnsi="Calibri" w:cs="Calibri"/>
          <w:b/>
          <w:sz w:val="22"/>
          <w:szCs w:val="22"/>
        </w:rPr>
        <w:t xml:space="preserve"> measurement configuration is stored at the AMF while the UE is in the RRC_IDLE state.</w:t>
      </w:r>
    </w:p>
    <w:p w14:paraId="14974293" w14:textId="6794E024" w:rsidR="00496EA6" w:rsidRDefault="00C16301" w:rsidP="003D2667">
      <w:pPr>
        <w:spacing w:before="120" w:after="0"/>
        <w:jc w:val="left"/>
        <w:rPr>
          <w:rFonts w:asciiTheme="minorHAnsi" w:hAnsiTheme="minorHAnsi" w:cstheme="minorHAnsi"/>
          <w:sz w:val="22"/>
          <w:szCs w:val="22"/>
        </w:rPr>
      </w:pPr>
      <w:r w:rsidRPr="004C2F48">
        <w:rPr>
          <w:rFonts w:ascii="Calibri" w:hAnsi="Calibri" w:cs="Calibri"/>
          <w:bCs/>
          <w:sz w:val="22"/>
          <w:szCs w:val="22"/>
        </w:rPr>
        <w:t xml:space="preserve">The second issue </w:t>
      </w:r>
      <w:r w:rsidR="00470E24" w:rsidRPr="004C2F48">
        <w:rPr>
          <w:rFonts w:ascii="Calibri" w:hAnsi="Calibri" w:cs="Calibri"/>
          <w:bCs/>
          <w:sz w:val="22"/>
          <w:szCs w:val="22"/>
        </w:rPr>
        <w:t>is a consequence of the fact that the RAN deletes</w:t>
      </w:r>
      <w:r w:rsidR="00470E24">
        <w:rPr>
          <w:rFonts w:ascii="Calibri" w:hAnsi="Calibri" w:cs="Calibri"/>
          <w:bCs/>
          <w:sz w:val="22"/>
          <w:szCs w:val="22"/>
        </w:rPr>
        <w:t xml:space="preserve"> the UE context</w:t>
      </w:r>
      <w:r w:rsidR="00BC7C40">
        <w:rPr>
          <w:rFonts w:ascii="Calibri" w:hAnsi="Calibri" w:cs="Calibri"/>
          <w:bCs/>
          <w:sz w:val="22"/>
          <w:szCs w:val="22"/>
        </w:rPr>
        <w:t xml:space="preserve"> (including the QoE measurement configuration)</w:t>
      </w:r>
      <w:r w:rsidR="00470E24">
        <w:rPr>
          <w:rFonts w:ascii="Calibri" w:hAnsi="Calibri" w:cs="Calibri"/>
          <w:bCs/>
          <w:sz w:val="22"/>
          <w:szCs w:val="22"/>
        </w:rPr>
        <w:t xml:space="preserve"> when the </w:t>
      </w:r>
      <w:r w:rsidR="00CD6107">
        <w:rPr>
          <w:rFonts w:ascii="Calibri" w:hAnsi="Calibri" w:cs="Calibri"/>
          <w:bCs/>
          <w:sz w:val="22"/>
          <w:szCs w:val="22"/>
        </w:rPr>
        <w:t xml:space="preserve">UE transits to RRC_IDLE. </w:t>
      </w:r>
      <w:r w:rsidR="00470E24">
        <w:rPr>
          <w:rFonts w:ascii="Calibri" w:hAnsi="Calibri" w:cs="Calibri"/>
          <w:bCs/>
          <w:sz w:val="22"/>
          <w:szCs w:val="22"/>
        </w:rPr>
        <w:t xml:space="preserve">Namely, the </w:t>
      </w:r>
      <w:r w:rsidR="00C20A81">
        <w:rPr>
          <w:rFonts w:ascii="Calibri" w:hAnsi="Calibri" w:cs="Calibri"/>
          <w:bCs/>
          <w:sz w:val="22"/>
          <w:szCs w:val="22"/>
        </w:rPr>
        <w:t xml:space="preserve">problem is that </w:t>
      </w:r>
      <w:r w:rsidR="00E86D99">
        <w:rPr>
          <w:rFonts w:ascii="Calibri" w:hAnsi="Calibri" w:cs="Calibri"/>
          <w:bCs/>
          <w:sz w:val="22"/>
          <w:szCs w:val="22"/>
        </w:rPr>
        <w:t>the RAN node</w:t>
      </w:r>
      <w:r w:rsidR="00EE6F12">
        <w:rPr>
          <w:rFonts w:ascii="Calibri" w:hAnsi="Calibri" w:cs="Calibri"/>
          <w:bCs/>
          <w:sz w:val="22"/>
          <w:szCs w:val="22"/>
        </w:rPr>
        <w:t>,</w:t>
      </w:r>
      <w:r w:rsidR="00E86D99">
        <w:rPr>
          <w:rFonts w:ascii="Calibri" w:hAnsi="Calibri" w:cs="Calibri"/>
          <w:bCs/>
          <w:sz w:val="22"/>
          <w:szCs w:val="22"/>
        </w:rPr>
        <w:t xml:space="preserve"> to which the </w:t>
      </w:r>
      <w:r w:rsidR="00EF0779">
        <w:rPr>
          <w:rFonts w:ascii="Calibri" w:hAnsi="Calibri" w:cs="Calibri"/>
          <w:bCs/>
          <w:sz w:val="22"/>
          <w:szCs w:val="22"/>
        </w:rPr>
        <w:t xml:space="preserve">UE </w:t>
      </w:r>
      <w:r w:rsidR="007A21DE">
        <w:rPr>
          <w:rFonts w:ascii="Calibri" w:hAnsi="Calibri" w:cs="Calibri"/>
          <w:bCs/>
          <w:sz w:val="22"/>
          <w:szCs w:val="22"/>
        </w:rPr>
        <w:t>connects upon transitioning</w:t>
      </w:r>
      <w:r w:rsidR="00EF0779">
        <w:rPr>
          <w:rFonts w:ascii="Calibri" w:hAnsi="Calibri" w:cs="Calibri"/>
          <w:bCs/>
          <w:sz w:val="22"/>
          <w:szCs w:val="22"/>
        </w:rPr>
        <w:t xml:space="preserve"> from RRC_IDLE,</w:t>
      </w:r>
      <w:r w:rsidR="00D9166A">
        <w:rPr>
          <w:rFonts w:asciiTheme="minorHAnsi" w:hAnsiTheme="minorHAnsi" w:cstheme="minorHAnsi"/>
          <w:sz w:val="22"/>
          <w:szCs w:val="22"/>
        </w:rPr>
        <w:t xml:space="preserve"> </w:t>
      </w:r>
      <w:r w:rsidR="00952CA0">
        <w:rPr>
          <w:rFonts w:asciiTheme="minorHAnsi" w:hAnsiTheme="minorHAnsi" w:cstheme="minorHAnsi"/>
          <w:sz w:val="22"/>
          <w:szCs w:val="22"/>
        </w:rPr>
        <w:t xml:space="preserve">cannot </w:t>
      </w:r>
      <w:r w:rsidR="00EE6F12">
        <w:rPr>
          <w:rFonts w:asciiTheme="minorHAnsi" w:hAnsiTheme="minorHAnsi" w:cstheme="minorHAnsi"/>
          <w:sz w:val="22"/>
          <w:szCs w:val="22"/>
        </w:rPr>
        <w:t xml:space="preserve">forward the QoE reports </w:t>
      </w:r>
      <w:r w:rsidR="00DC07D2">
        <w:rPr>
          <w:rFonts w:asciiTheme="minorHAnsi" w:hAnsiTheme="minorHAnsi" w:cstheme="minorHAnsi"/>
          <w:sz w:val="22"/>
          <w:szCs w:val="22"/>
        </w:rPr>
        <w:t>to the correct MCE IP address</w:t>
      </w:r>
      <w:r w:rsidR="00952CA0">
        <w:rPr>
          <w:rFonts w:asciiTheme="minorHAnsi" w:hAnsiTheme="minorHAnsi" w:cstheme="minorHAnsi"/>
          <w:sz w:val="22"/>
          <w:szCs w:val="22"/>
        </w:rPr>
        <w:t xml:space="preserve">. </w:t>
      </w:r>
      <w:r w:rsidR="00BD7E7C">
        <w:rPr>
          <w:rFonts w:asciiTheme="minorHAnsi" w:hAnsiTheme="minorHAnsi" w:cstheme="minorHAnsi"/>
          <w:sz w:val="22"/>
          <w:szCs w:val="22"/>
        </w:rPr>
        <w:t>Herein, providing the MCE IP address to the UE is considered a security risk.</w:t>
      </w:r>
      <w:r w:rsidR="009301B8">
        <w:rPr>
          <w:rFonts w:asciiTheme="minorHAnsi" w:hAnsiTheme="minorHAnsi" w:cstheme="minorHAnsi"/>
          <w:sz w:val="22"/>
          <w:szCs w:val="22"/>
        </w:rPr>
        <w:t xml:space="preserve"> During RAN3#117-e, some companies proposed to introduce a new identifier, the MCE ID, which will be provided to the UE together with the QoE </w:t>
      </w:r>
      <w:r w:rsidR="005C75BC">
        <w:rPr>
          <w:rFonts w:asciiTheme="minorHAnsi" w:hAnsiTheme="minorHAnsi" w:cstheme="minorHAnsi"/>
          <w:sz w:val="22"/>
          <w:szCs w:val="22"/>
        </w:rPr>
        <w:t>measurement configuration</w:t>
      </w:r>
      <w:r w:rsidR="00702838">
        <w:rPr>
          <w:rFonts w:asciiTheme="minorHAnsi" w:hAnsiTheme="minorHAnsi" w:cstheme="minorHAnsi"/>
          <w:sz w:val="22"/>
          <w:szCs w:val="22"/>
        </w:rPr>
        <w:t xml:space="preserve">. Meanwhile, </w:t>
      </w:r>
      <w:r w:rsidR="008B0CEF">
        <w:rPr>
          <w:rFonts w:asciiTheme="minorHAnsi" w:hAnsiTheme="minorHAnsi" w:cstheme="minorHAnsi"/>
          <w:sz w:val="22"/>
          <w:szCs w:val="22"/>
        </w:rPr>
        <w:t xml:space="preserve">the OAM would provide the mapping </w:t>
      </w:r>
      <w:r w:rsidR="000F6594">
        <w:rPr>
          <w:rFonts w:asciiTheme="minorHAnsi" w:hAnsiTheme="minorHAnsi" w:cstheme="minorHAnsi"/>
          <w:sz w:val="22"/>
          <w:szCs w:val="22"/>
        </w:rPr>
        <w:t xml:space="preserve">between each MCE IP address and the corresponding MCE ID to all </w:t>
      </w:r>
      <w:r w:rsidR="002D311D">
        <w:rPr>
          <w:rFonts w:asciiTheme="minorHAnsi" w:hAnsiTheme="minorHAnsi" w:cstheme="minorHAnsi"/>
          <w:sz w:val="22"/>
          <w:szCs w:val="22"/>
        </w:rPr>
        <w:t>RAN nodes in an area.</w:t>
      </w:r>
    </w:p>
    <w:p w14:paraId="7B9E560A" w14:textId="30C61AA1" w:rsidR="007E13F8" w:rsidRPr="008861FE" w:rsidRDefault="007E13F8" w:rsidP="003D2667">
      <w:pPr>
        <w:spacing w:before="120" w:after="0"/>
        <w:jc w:val="left"/>
        <w:rPr>
          <w:rFonts w:ascii="Calibri" w:hAnsi="Calibri" w:cs="Calibri"/>
          <w:bCs/>
          <w:sz w:val="22"/>
          <w:szCs w:val="22"/>
        </w:rPr>
      </w:pPr>
      <w:r>
        <w:rPr>
          <w:rFonts w:asciiTheme="minorHAnsi" w:hAnsiTheme="minorHAnsi" w:cstheme="minorHAnsi"/>
          <w:sz w:val="22"/>
          <w:szCs w:val="22"/>
        </w:rPr>
        <w:t xml:space="preserve">In our view, </w:t>
      </w:r>
      <w:r w:rsidR="00B25136">
        <w:rPr>
          <w:rFonts w:asciiTheme="minorHAnsi" w:hAnsiTheme="minorHAnsi" w:cstheme="minorHAnsi"/>
          <w:sz w:val="22"/>
          <w:szCs w:val="22"/>
        </w:rPr>
        <w:t xml:space="preserve">there is no need to introduce the MCE ID. </w:t>
      </w:r>
      <w:r w:rsidR="00577408">
        <w:rPr>
          <w:rFonts w:asciiTheme="minorHAnsi" w:hAnsiTheme="minorHAnsi" w:cstheme="minorHAnsi"/>
          <w:sz w:val="22"/>
          <w:szCs w:val="22"/>
        </w:rPr>
        <w:t xml:space="preserve">Note that introducing the MCE ID forces the RAN to store context-related information for UEs in RRC_IDLE, which contradicts </w:t>
      </w:r>
      <w:r w:rsidR="00200795">
        <w:rPr>
          <w:rFonts w:asciiTheme="minorHAnsi" w:hAnsiTheme="minorHAnsi" w:cstheme="minorHAnsi"/>
          <w:sz w:val="22"/>
          <w:szCs w:val="22"/>
        </w:rPr>
        <w:t xml:space="preserve">the </w:t>
      </w:r>
      <w:r w:rsidR="00577408">
        <w:rPr>
          <w:rFonts w:asciiTheme="minorHAnsi" w:hAnsiTheme="minorHAnsi" w:cstheme="minorHAnsi"/>
          <w:sz w:val="22"/>
          <w:szCs w:val="22"/>
        </w:rPr>
        <w:t>long-standing principle</w:t>
      </w:r>
      <w:r w:rsidR="00200795">
        <w:rPr>
          <w:rFonts w:asciiTheme="minorHAnsi" w:hAnsiTheme="minorHAnsi" w:cstheme="minorHAnsi"/>
          <w:sz w:val="22"/>
          <w:szCs w:val="22"/>
        </w:rPr>
        <w:t xml:space="preserve"> of deleting all UE context-related info for a UE in RRC_IDLE. A simpler</w:t>
      </w:r>
      <w:r w:rsidR="005E0BD6">
        <w:rPr>
          <w:rFonts w:asciiTheme="minorHAnsi" w:hAnsiTheme="minorHAnsi" w:cstheme="minorHAnsi"/>
          <w:sz w:val="22"/>
          <w:szCs w:val="22"/>
        </w:rPr>
        <w:t xml:space="preserve"> and a more backward-compatible approach would be that</w:t>
      </w:r>
      <w:r w:rsidR="00E64366">
        <w:rPr>
          <w:rFonts w:asciiTheme="minorHAnsi" w:hAnsiTheme="minorHAnsi" w:cstheme="minorHAnsi"/>
          <w:sz w:val="22"/>
          <w:szCs w:val="22"/>
        </w:rPr>
        <w:t xml:space="preserve"> the AMF stores the QoE measurement configuration (which includes </w:t>
      </w:r>
      <w:r w:rsidR="00E64366" w:rsidRPr="008861FE">
        <w:rPr>
          <w:rFonts w:asciiTheme="minorHAnsi" w:hAnsiTheme="minorHAnsi" w:cstheme="minorHAnsi"/>
          <w:sz w:val="22"/>
          <w:szCs w:val="22"/>
        </w:rPr>
        <w:t>the MCE IP)</w:t>
      </w:r>
      <w:r w:rsidR="00EF5B52" w:rsidRPr="008861FE">
        <w:rPr>
          <w:rFonts w:asciiTheme="minorHAnsi" w:hAnsiTheme="minorHAnsi" w:cstheme="minorHAnsi"/>
          <w:sz w:val="22"/>
          <w:szCs w:val="22"/>
        </w:rPr>
        <w:t xml:space="preserve"> </w:t>
      </w:r>
      <w:r w:rsidR="00E64366" w:rsidRPr="008861FE">
        <w:rPr>
          <w:rFonts w:asciiTheme="minorHAnsi" w:hAnsiTheme="minorHAnsi" w:cstheme="minorHAnsi"/>
          <w:sz w:val="22"/>
          <w:szCs w:val="22"/>
        </w:rPr>
        <w:t xml:space="preserve">and provides this information to the </w:t>
      </w:r>
      <w:r w:rsidR="00754F66" w:rsidRPr="008861FE">
        <w:rPr>
          <w:rFonts w:asciiTheme="minorHAnsi" w:hAnsiTheme="minorHAnsi" w:cstheme="minorHAnsi"/>
          <w:sz w:val="22"/>
          <w:szCs w:val="22"/>
        </w:rPr>
        <w:t>RAN node serving the UE upon its return from RRC_IDLE state.</w:t>
      </w:r>
      <w:r w:rsidR="00250B0D" w:rsidRPr="008861FE">
        <w:rPr>
          <w:rFonts w:asciiTheme="minorHAnsi" w:hAnsiTheme="minorHAnsi" w:cstheme="minorHAnsi"/>
          <w:sz w:val="22"/>
          <w:szCs w:val="22"/>
        </w:rPr>
        <w:t xml:space="preserve"> </w:t>
      </w:r>
    </w:p>
    <w:p w14:paraId="786FBD8D" w14:textId="02D41A4D" w:rsidR="005E0BD6" w:rsidRPr="00991EA3" w:rsidRDefault="005E0BD6" w:rsidP="003D2667">
      <w:pPr>
        <w:spacing w:before="120" w:after="0"/>
        <w:jc w:val="left"/>
        <w:rPr>
          <w:rFonts w:ascii="Calibri" w:hAnsi="Calibri" w:cs="Calibri"/>
          <w:b/>
          <w:sz w:val="22"/>
          <w:szCs w:val="22"/>
        </w:rPr>
      </w:pPr>
      <w:r w:rsidRPr="008861FE">
        <w:rPr>
          <w:rFonts w:ascii="Calibri" w:hAnsi="Calibri" w:cs="Calibri"/>
          <w:b/>
          <w:sz w:val="22"/>
          <w:szCs w:val="22"/>
        </w:rPr>
        <w:t xml:space="preserve">Proposal </w:t>
      </w:r>
      <w:r w:rsidR="003D2667" w:rsidRPr="008861FE">
        <w:rPr>
          <w:rFonts w:ascii="Calibri" w:hAnsi="Calibri" w:cs="Calibri"/>
          <w:b/>
          <w:sz w:val="22"/>
          <w:szCs w:val="22"/>
        </w:rPr>
        <w:t>9</w:t>
      </w:r>
      <w:r w:rsidRPr="008861FE">
        <w:rPr>
          <w:rFonts w:ascii="Calibri" w:hAnsi="Calibri" w:cs="Calibri"/>
          <w:b/>
          <w:sz w:val="22"/>
          <w:szCs w:val="22"/>
        </w:rPr>
        <w:t xml:space="preserve">: </w:t>
      </w:r>
      <w:r w:rsidR="00393C7F" w:rsidRPr="008861FE">
        <w:rPr>
          <w:rFonts w:ascii="Calibri" w:hAnsi="Calibri" w:cs="Calibri"/>
          <w:b/>
          <w:sz w:val="22"/>
          <w:szCs w:val="22"/>
        </w:rPr>
        <w:t xml:space="preserve">The gNB that </w:t>
      </w:r>
      <w:r w:rsidR="00EF18D1" w:rsidRPr="008861FE">
        <w:rPr>
          <w:rFonts w:ascii="Calibri" w:hAnsi="Calibri" w:cs="Calibri"/>
          <w:b/>
          <w:sz w:val="22"/>
          <w:szCs w:val="22"/>
        </w:rPr>
        <w:t xml:space="preserve">the UE connects to after returning from RRC_IDLE </w:t>
      </w:r>
      <w:r w:rsidR="0028649D" w:rsidRPr="008861FE">
        <w:rPr>
          <w:rFonts w:ascii="Calibri" w:hAnsi="Calibri" w:cs="Calibri"/>
          <w:b/>
          <w:sz w:val="22"/>
          <w:szCs w:val="22"/>
        </w:rPr>
        <w:t xml:space="preserve">receives from the AMF the </w:t>
      </w:r>
      <w:r w:rsidR="00B82AED" w:rsidRPr="008861FE">
        <w:rPr>
          <w:rFonts w:ascii="Calibri" w:hAnsi="Calibri" w:cs="Calibri"/>
          <w:b/>
          <w:sz w:val="22"/>
          <w:szCs w:val="22"/>
        </w:rPr>
        <w:t>QoE</w:t>
      </w:r>
      <w:r w:rsidR="00972DF2">
        <w:rPr>
          <w:rFonts w:ascii="Calibri" w:hAnsi="Calibri" w:cs="Calibri"/>
          <w:b/>
          <w:sz w:val="22"/>
          <w:szCs w:val="22"/>
        </w:rPr>
        <w:t>/RVQoE</w:t>
      </w:r>
      <w:r w:rsidR="00B82AED" w:rsidRPr="008861FE">
        <w:rPr>
          <w:rFonts w:ascii="Calibri" w:hAnsi="Calibri" w:cs="Calibri"/>
          <w:b/>
          <w:sz w:val="22"/>
          <w:szCs w:val="22"/>
        </w:rPr>
        <w:t xml:space="preserve"> measurement configuration, including the </w:t>
      </w:r>
      <w:r w:rsidR="0028649D" w:rsidRPr="008861FE">
        <w:rPr>
          <w:rFonts w:ascii="Calibri" w:hAnsi="Calibri" w:cs="Calibri"/>
          <w:b/>
          <w:sz w:val="22"/>
          <w:szCs w:val="22"/>
        </w:rPr>
        <w:t>MCE IP address</w:t>
      </w:r>
      <w:r w:rsidR="008861FE" w:rsidRPr="008861FE">
        <w:rPr>
          <w:rFonts w:ascii="Calibri" w:hAnsi="Calibri" w:cs="Calibri"/>
          <w:b/>
          <w:sz w:val="22"/>
          <w:szCs w:val="22"/>
        </w:rPr>
        <w:t>(es)</w:t>
      </w:r>
      <w:r w:rsidR="0028649D" w:rsidRPr="008861FE">
        <w:rPr>
          <w:rFonts w:ascii="Calibri" w:hAnsi="Calibri" w:cs="Calibri"/>
          <w:b/>
          <w:sz w:val="22"/>
          <w:szCs w:val="22"/>
        </w:rPr>
        <w:t xml:space="preserve"> for forwarding the QoE reports</w:t>
      </w:r>
      <w:r w:rsidR="0028649D">
        <w:rPr>
          <w:rFonts w:ascii="Calibri" w:hAnsi="Calibri" w:cs="Calibri"/>
          <w:b/>
          <w:sz w:val="22"/>
          <w:szCs w:val="22"/>
        </w:rPr>
        <w:t xml:space="preserve"> received from the UE.</w:t>
      </w:r>
    </w:p>
    <w:p w14:paraId="1211AA8D" w14:textId="77777777" w:rsidR="007B5782" w:rsidRDefault="007B5782" w:rsidP="003D2667">
      <w:pPr>
        <w:spacing w:before="120" w:after="0"/>
        <w:jc w:val="left"/>
        <w:rPr>
          <w:rFonts w:asciiTheme="minorHAnsi" w:hAnsiTheme="minorHAnsi" w:cstheme="minorHAnsi"/>
          <w:sz w:val="22"/>
          <w:szCs w:val="22"/>
        </w:rPr>
      </w:pPr>
    </w:p>
    <w:p w14:paraId="26412305" w14:textId="3795B92B" w:rsidR="001373A0" w:rsidRPr="0078261F" w:rsidRDefault="001B1B35" w:rsidP="003D2667">
      <w:pPr>
        <w:pStyle w:val="Heading2"/>
        <w:spacing w:before="120" w:after="0"/>
        <w:rPr>
          <w:rFonts w:asciiTheme="minorHAnsi" w:hAnsiTheme="minorHAnsi" w:cstheme="minorHAnsi"/>
          <w:sz w:val="36"/>
          <w:szCs w:val="36"/>
        </w:rPr>
      </w:pPr>
      <w:r>
        <w:rPr>
          <w:rFonts w:asciiTheme="minorHAnsi" w:hAnsiTheme="minorHAnsi" w:cstheme="minorHAnsi"/>
          <w:sz w:val="36"/>
          <w:szCs w:val="36"/>
        </w:rPr>
        <w:t>An LS to RAN2</w:t>
      </w:r>
    </w:p>
    <w:p w14:paraId="188BAD80" w14:textId="79F3CEC7" w:rsidR="00FD14C8" w:rsidRDefault="009E5D59"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During </w:t>
      </w:r>
      <w:r w:rsidR="00FD14C8">
        <w:rPr>
          <w:rFonts w:asciiTheme="minorHAnsi" w:hAnsiTheme="minorHAnsi" w:cstheme="minorHAnsi"/>
          <w:sz w:val="22"/>
          <w:szCs w:val="22"/>
        </w:rPr>
        <w:t xml:space="preserve">RAN3#117-e, the following </w:t>
      </w:r>
      <w:r w:rsidR="00ED37DC">
        <w:rPr>
          <w:rFonts w:asciiTheme="minorHAnsi" w:hAnsiTheme="minorHAnsi" w:cstheme="minorHAnsi"/>
          <w:sz w:val="22"/>
          <w:szCs w:val="22"/>
        </w:rPr>
        <w:t>TBC</w:t>
      </w:r>
      <w:r w:rsidR="00BB6579">
        <w:rPr>
          <w:rFonts w:asciiTheme="minorHAnsi" w:hAnsiTheme="minorHAnsi" w:cstheme="minorHAnsi"/>
          <w:sz w:val="22"/>
          <w:szCs w:val="22"/>
        </w:rPr>
        <w:t>s</w:t>
      </w:r>
      <w:r w:rsidR="00ED37DC">
        <w:rPr>
          <w:rFonts w:asciiTheme="minorHAnsi" w:hAnsiTheme="minorHAnsi" w:cstheme="minorHAnsi"/>
          <w:sz w:val="22"/>
          <w:szCs w:val="22"/>
        </w:rPr>
        <w:t xml:space="preserve"> </w:t>
      </w:r>
      <w:r w:rsidR="00BB6579">
        <w:rPr>
          <w:rFonts w:asciiTheme="minorHAnsi" w:hAnsiTheme="minorHAnsi" w:cstheme="minorHAnsi"/>
          <w:sz w:val="22"/>
          <w:szCs w:val="22"/>
        </w:rPr>
        <w:t>were</w:t>
      </w:r>
      <w:r w:rsidR="00ED37DC">
        <w:rPr>
          <w:rFonts w:asciiTheme="minorHAnsi" w:hAnsiTheme="minorHAnsi" w:cstheme="minorHAnsi"/>
          <w:sz w:val="22"/>
          <w:szCs w:val="22"/>
        </w:rPr>
        <w:t xml:space="preserve"> captured</w:t>
      </w:r>
      <w:r w:rsidR="00FD14C8">
        <w:rPr>
          <w:rFonts w:asciiTheme="minorHAnsi" w:hAnsiTheme="minorHAnsi" w:cstheme="minorHAnsi"/>
          <w:sz w:val="22"/>
          <w:szCs w:val="22"/>
        </w:rPr>
        <w:t>:</w:t>
      </w:r>
    </w:p>
    <w:p w14:paraId="572A861B" w14:textId="77777777" w:rsidR="00EC6B9B" w:rsidRPr="00740C66" w:rsidRDefault="00EC6B9B" w:rsidP="003D2667">
      <w:pPr>
        <w:pStyle w:val="NormalWeb"/>
        <w:spacing w:before="120" w:beforeAutospacing="0" w:after="0" w:afterAutospacing="0"/>
        <w:ind w:left="284"/>
        <w:rPr>
          <w:rStyle w:val="15"/>
          <w:rFonts w:ascii="Calibri" w:eastAsia="Arial" w:hAnsi="Calibri" w:cs="Calibri"/>
          <w:b/>
          <w:sz w:val="20"/>
          <w:szCs w:val="24"/>
          <w:u w:val="none"/>
        </w:rPr>
      </w:pPr>
      <w:r w:rsidRPr="00740C66">
        <w:rPr>
          <w:rStyle w:val="15"/>
          <w:rFonts w:ascii="Calibri" w:eastAsia="Arial" w:hAnsi="Calibri" w:cs="Calibri"/>
          <w:b/>
          <w:sz w:val="20"/>
          <w:szCs w:val="24"/>
          <w:u w:val="none"/>
        </w:rPr>
        <w:t>Whether UE only reports the INACTIVE/IDLE QoE reports to gNB when the UE has entered to the RRC_CONNECTED due to other reasons shall be FFS.</w:t>
      </w:r>
    </w:p>
    <w:p w14:paraId="1567900E" w14:textId="77777777" w:rsidR="00EC6B9B" w:rsidRPr="00740C66" w:rsidRDefault="00EC6B9B" w:rsidP="003D2667">
      <w:pPr>
        <w:pStyle w:val="NormalWeb"/>
        <w:spacing w:before="120" w:beforeAutospacing="0" w:after="0" w:afterAutospacing="0"/>
        <w:ind w:left="284"/>
        <w:rPr>
          <w:rStyle w:val="15"/>
          <w:rFonts w:ascii="Calibri" w:eastAsia="Arial" w:hAnsi="Calibri" w:cs="Calibri"/>
          <w:b/>
          <w:sz w:val="20"/>
          <w:szCs w:val="24"/>
          <w:u w:val="none"/>
        </w:rPr>
      </w:pPr>
      <w:r w:rsidRPr="00740C66">
        <w:rPr>
          <w:rStyle w:val="15"/>
          <w:rFonts w:ascii="Calibri" w:eastAsia="Arial" w:hAnsi="Calibri" w:cs="Calibri"/>
          <w:b/>
          <w:sz w:val="20"/>
          <w:szCs w:val="24"/>
          <w:u w:val="none"/>
        </w:rPr>
        <w:t>The following aspects shall be discussed by RAN2:</w:t>
      </w:r>
    </w:p>
    <w:p w14:paraId="410E1F2F" w14:textId="77777777" w:rsidR="00EC6B9B" w:rsidRPr="00740C66" w:rsidRDefault="00EC6B9B" w:rsidP="003D2667">
      <w:pPr>
        <w:pStyle w:val="NormalWeb"/>
        <w:numPr>
          <w:ilvl w:val="0"/>
          <w:numId w:val="31"/>
        </w:numPr>
        <w:spacing w:before="120" w:beforeAutospacing="0" w:after="0" w:afterAutospacing="0"/>
        <w:ind w:left="709"/>
        <w:rPr>
          <w:rStyle w:val="15"/>
          <w:rFonts w:ascii="Calibri" w:eastAsia="Arial" w:hAnsi="Calibri" w:cs="Calibri"/>
          <w:b/>
          <w:sz w:val="20"/>
          <w:szCs w:val="24"/>
          <w:u w:val="none"/>
        </w:rPr>
      </w:pPr>
      <w:r w:rsidRPr="00740C66">
        <w:rPr>
          <w:rStyle w:val="15"/>
          <w:rFonts w:ascii="Calibri" w:eastAsia="Arial" w:hAnsi="Calibri" w:cs="Calibri"/>
          <w:b/>
          <w:sz w:val="20"/>
          <w:szCs w:val="24"/>
          <w:u w:val="none"/>
        </w:rPr>
        <w:t>which layer (</w:t>
      </w:r>
      <w:proofErr w:type="gramStart"/>
      <w:r w:rsidRPr="00740C66">
        <w:rPr>
          <w:rStyle w:val="15"/>
          <w:rFonts w:ascii="Calibri" w:eastAsia="Arial" w:hAnsi="Calibri" w:cs="Calibri"/>
          <w:b/>
          <w:sz w:val="20"/>
          <w:szCs w:val="24"/>
          <w:u w:val="none"/>
        </w:rPr>
        <w:t>e.g.</w:t>
      </w:r>
      <w:proofErr w:type="gramEnd"/>
      <w:r w:rsidRPr="00740C66">
        <w:rPr>
          <w:rStyle w:val="15"/>
          <w:rFonts w:ascii="Calibri" w:eastAsia="Arial" w:hAnsi="Calibri" w:cs="Calibri"/>
          <w:b/>
          <w:sz w:val="20"/>
          <w:szCs w:val="24"/>
          <w:u w:val="none"/>
        </w:rPr>
        <w:t xml:space="preserve"> app, as layer) is responsible to keep configured QoE configuration for MBS broadcast service at UE side when UE is in RRC_IDLE.</w:t>
      </w:r>
    </w:p>
    <w:p w14:paraId="55CF2D75" w14:textId="77777777" w:rsidR="00EC6B9B" w:rsidRDefault="00EC6B9B" w:rsidP="003D2667">
      <w:pPr>
        <w:pStyle w:val="NormalWeb"/>
        <w:numPr>
          <w:ilvl w:val="0"/>
          <w:numId w:val="31"/>
        </w:numPr>
        <w:spacing w:before="120" w:beforeAutospacing="0" w:after="0" w:afterAutospacing="0"/>
        <w:ind w:left="709"/>
        <w:rPr>
          <w:rStyle w:val="15"/>
          <w:rFonts w:ascii="Calibri" w:eastAsia="Arial" w:hAnsi="Calibri" w:cs="Calibri"/>
          <w:b/>
          <w:sz w:val="20"/>
          <w:szCs w:val="24"/>
          <w:u w:val="none"/>
        </w:rPr>
      </w:pPr>
      <w:r w:rsidRPr="00740C66">
        <w:rPr>
          <w:rStyle w:val="15"/>
          <w:rFonts w:ascii="Calibri" w:eastAsia="Arial" w:hAnsi="Calibri" w:cs="Calibri"/>
          <w:b/>
          <w:sz w:val="20"/>
          <w:szCs w:val="24"/>
          <w:u w:val="none"/>
        </w:rPr>
        <w:t>how long UE shall keep the QoE configuration for MBS broadcast service.</w:t>
      </w:r>
    </w:p>
    <w:p w14:paraId="0F715541" w14:textId="2595EA7E" w:rsidR="00BA5049" w:rsidRDefault="00BA5049" w:rsidP="003D2667">
      <w:pPr>
        <w:pStyle w:val="NormalWeb"/>
        <w:spacing w:before="120" w:beforeAutospacing="0" w:after="0" w:afterAutospacing="0"/>
        <w:rPr>
          <w:rStyle w:val="15"/>
          <w:rFonts w:ascii="Calibri" w:eastAsia="Arial" w:hAnsi="Calibri" w:cs="Calibri"/>
          <w:bCs/>
          <w:color w:val="auto"/>
          <w:sz w:val="22"/>
          <w:szCs w:val="28"/>
          <w:u w:val="none"/>
        </w:rPr>
      </w:pPr>
      <w:r>
        <w:rPr>
          <w:rStyle w:val="15"/>
          <w:rFonts w:ascii="Calibri" w:eastAsia="Arial" w:hAnsi="Calibri" w:cs="Calibri"/>
          <w:bCs/>
          <w:color w:val="auto"/>
          <w:sz w:val="22"/>
          <w:szCs w:val="28"/>
          <w:u w:val="none"/>
        </w:rPr>
        <w:t xml:space="preserve">In our view, the first TBC </w:t>
      </w:r>
      <w:r w:rsidR="008C4B2B">
        <w:rPr>
          <w:rStyle w:val="15"/>
          <w:rFonts w:ascii="Calibri" w:eastAsia="Arial" w:hAnsi="Calibri" w:cs="Calibri"/>
          <w:bCs/>
          <w:color w:val="auto"/>
          <w:sz w:val="22"/>
          <w:szCs w:val="28"/>
          <w:u w:val="none"/>
        </w:rPr>
        <w:t>is within RAN2 scope.</w:t>
      </w:r>
    </w:p>
    <w:p w14:paraId="381575E0" w14:textId="1A63A97F" w:rsidR="000E14BE" w:rsidRPr="00754910" w:rsidRDefault="009E5D59" w:rsidP="003D2667">
      <w:pPr>
        <w:pStyle w:val="NormalWeb"/>
        <w:spacing w:before="120" w:beforeAutospacing="0" w:after="0" w:afterAutospacing="0"/>
        <w:rPr>
          <w:rStyle w:val="15"/>
          <w:rFonts w:ascii="Calibri" w:eastAsia="Arial" w:hAnsi="Calibri" w:cs="Calibri"/>
          <w:bCs/>
          <w:color w:val="auto"/>
          <w:sz w:val="22"/>
          <w:szCs w:val="28"/>
          <w:u w:val="none"/>
        </w:rPr>
      </w:pPr>
      <w:r w:rsidRPr="009E5D59">
        <w:rPr>
          <w:rStyle w:val="15"/>
          <w:rFonts w:ascii="Calibri" w:eastAsia="Arial" w:hAnsi="Calibri" w:cs="Calibri"/>
          <w:bCs/>
          <w:color w:val="auto"/>
          <w:sz w:val="22"/>
          <w:szCs w:val="28"/>
          <w:u w:val="none"/>
        </w:rPr>
        <w:t xml:space="preserve">Meanwhile, </w:t>
      </w:r>
      <w:r w:rsidR="006969A9">
        <w:rPr>
          <w:rStyle w:val="15"/>
          <w:rFonts w:ascii="Calibri" w:eastAsia="Arial" w:hAnsi="Calibri" w:cs="Calibri"/>
          <w:bCs/>
          <w:color w:val="auto"/>
          <w:sz w:val="22"/>
          <w:szCs w:val="28"/>
          <w:u w:val="none"/>
        </w:rPr>
        <w:t xml:space="preserve">as </w:t>
      </w:r>
      <w:r w:rsidR="006969A9" w:rsidRPr="00754910">
        <w:rPr>
          <w:rStyle w:val="15"/>
          <w:rFonts w:ascii="Calibri" w:eastAsia="Arial" w:hAnsi="Calibri" w:cs="Calibri"/>
          <w:bCs/>
          <w:color w:val="auto"/>
          <w:sz w:val="22"/>
          <w:szCs w:val="28"/>
          <w:u w:val="none"/>
        </w:rPr>
        <w:t>discussed in Section 2.</w:t>
      </w:r>
      <w:r w:rsidR="00754910" w:rsidRPr="00754910">
        <w:rPr>
          <w:rStyle w:val="15"/>
          <w:rFonts w:ascii="Calibri" w:eastAsia="Arial" w:hAnsi="Calibri" w:cs="Calibri"/>
          <w:bCs/>
          <w:color w:val="auto"/>
          <w:sz w:val="22"/>
          <w:szCs w:val="28"/>
          <w:u w:val="none"/>
        </w:rPr>
        <w:t>4</w:t>
      </w:r>
      <w:r w:rsidR="006969A9" w:rsidRPr="00754910">
        <w:rPr>
          <w:rStyle w:val="15"/>
          <w:rFonts w:ascii="Calibri" w:eastAsia="Arial" w:hAnsi="Calibri" w:cs="Calibri"/>
          <w:bCs/>
          <w:color w:val="auto"/>
          <w:sz w:val="22"/>
          <w:szCs w:val="28"/>
          <w:u w:val="none"/>
        </w:rPr>
        <w:t>, RAN</w:t>
      </w:r>
      <w:r w:rsidR="00BB01F8" w:rsidRPr="00754910">
        <w:rPr>
          <w:rStyle w:val="15"/>
          <w:rFonts w:ascii="Calibri" w:eastAsia="Arial" w:hAnsi="Calibri" w:cs="Calibri"/>
          <w:bCs/>
          <w:color w:val="auto"/>
          <w:sz w:val="22"/>
          <w:szCs w:val="28"/>
          <w:u w:val="none"/>
        </w:rPr>
        <w:t xml:space="preserve">3 should also ask RAN2 to provide RRC </w:t>
      </w:r>
      <w:proofErr w:type="spellStart"/>
      <w:r w:rsidR="00BB01F8" w:rsidRPr="00754910">
        <w:rPr>
          <w:rStyle w:val="15"/>
          <w:rFonts w:ascii="Calibri" w:eastAsia="Arial" w:hAnsi="Calibri" w:cs="Calibri"/>
          <w:bCs/>
          <w:color w:val="auto"/>
          <w:sz w:val="22"/>
          <w:szCs w:val="28"/>
          <w:u w:val="none"/>
        </w:rPr>
        <w:t>signalling</w:t>
      </w:r>
      <w:proofErr w:type="spellEnd"/>
      <w:r w:rsidR="00BB01F8" w:rsidRPr="00754910">
        <w:rPr>
          <w:rStyle w:val="15"/>
          <w:rFonts w:ascii="Calibri" w:eastAsia="Arial" w:hAnsi="Calibri" w:cs="Calibri"/>
          <w:bCs/>
          <w:color w:val="auto"/>
          <w:sz w:val="22"/>
          <w:szCs w:val="28"/>
          <w:u w:val="none"/>
        </w:rPr>
        <w:t xml:space="preserve"> support for:</w:t>
      </w:r>
    </w:p>
    <w:p w14:paraId="0A0B8FF9" w14:textId="53F7D393" w:rsidR="00BB01F8" w:rsidRPr="00754910" w:rsidRDefault="00BB01F8" w:rsidP="003D2667">
      <w:pPr>
        <w:pStyle w:val="NormalWeb"/>
        <w:numPr>
          <w:ilvl w:val="0"/>
          <w:numId w:val="39"/>
        </w:numPr>
        <w:spacing w:before="120" w:beforeAutospacing="0" w:after="0" w:afterAutospacing="0"/>
        <w:rPr>
          <w:rStyle w:val="15"/>
          <w:rFonts w:ascii="Calibri" w:eastAsia="Arial" w:hAnsi="Calibri" w:cs="Calibri"/>
          <w:bCs/>
          <w:color w:val="auto"/>
          <w:sz w:val="22"/>
          <w:szCs w:val="28"/>
          <w:u w:val="none"/>
        </w:rPr>
      </w:pPr>
      <w:r w:rsidRPr="00754910">
        <w:rPr>
          <w:rStyle w:val="15"/>
          <w:rFonts w:ascii="Calibri" w:eastAsia="Arial" w:hAnsi="Calibri" w:cs="Calibri"/>
          <w:bCs/>
          <w:color w:val="auto"/>
          <w:sz w:val="22"/>
          <w:szCs w:val="28"/>
          <w:u w:val="none"/>
        </w:rPr>
        <w:t>Sending the</w:t>
      </w:r>
      <w:r w:rsidR="003B0F6F" w:rsidRPr="00754910">
        <w:rPr>
          <w:rStyle w:val="15"/>
          <w:rFonts w:ascii="Calibri" w:eastAsia="Arial" w:hAnsi="Calibri" w:cs="Calibri"/>
          <w:bCs/>
          <w:color w:val="auto"/>
          <w:sz w:val="22"/>
          <w:szCs w:val="28"/>
          <w:u w:val="none"/>
        </w:rPr>
        <w:t xml:space="preserve"> </w:t>
      </w:r>
      <w:r w:rsidR="0074143C" w:rsidRPr="00754910">
        <w:rPr>
          <w:rStyle w:val="15"/>
          <w:rFonts w:ascii="Calibri" w:eastAsia="Arial" w:hAnsi="Calibri" w:cs="Calibri"/>
          <w:bCs/>
          <w:color w:val="auto"/>
          <w:sz w:val="22"/>
          <w:szCs w:val="28"/>
          <w:u w:val="none"/>
        </w:rPr>
        <w:t>Area Scope</w:t>
      </w:r>
      <w:r w:rsidR="003B0F6F" w:rsidRPr="00754910">
        <w:rPr>
          <w:rStyle w:val="15"/>
          <w:rFonts w:ascii="Calibri" w:eastAsia="Arial" w:hAnsi="Calibri" w:cs="Calibri"/>
          <w:bCs/>
          <w:color w:val="auto"/>
          <w:sz w:val="22"/>
          <w:szCs w:val="28"/>
          <w:u w:val="none"/>
        </w:rPr>
        <w:t xml:space="preserve"> from the RAN to the UE.</w:t>
      </w:r>
    </w:p>
    <w:p w14:paraId="76CB9AFC" w14:textId="77A2CBC0" w:rsidR="003B0F6F" w:rsidRPr="009E5D59" w:rsidRDefault="003B0F6F" w:rsidP="003D2667">
      <w:pPr>
        <w:pStyle w:val="NormalWeb"/>
        <w:numPr>
          <w:ilvl w:val="0"/>
          <w:numId w:val="39"/>
        </w:numPr>
        <w:spacing w:before="120" w:beforeAutospacing="0" w:after="0" w:afterAutospacing="0"/>
        <w:rPr>
          <w:rStyle w:val="15"/>
          <w:rFonts w:ascii="Calibri" w:eastAsia="Arial" w:hAnsi="Calibri" w:cs="Calibri"/>
          <w:bCs/>
          <w:color w:val="auto"/>
          <w:sz w:val="22"/>
          <w:szCs w:val="28"/>
          <w:u w:val="none"/>
        </w:rPr>
      </w:pPr>
      <w:r w:rsidRPr="00754910">
        <w:rPr>
          <w:rStyle w:val="15"/>
          <w:rFonts w:ascii="Calibri" w:eastAsia="Arial" w:hAnsi="Calibri" w:cs="Calibri"/>
          <w:bCs/>
          <w:color w:val="auto"/>
          <w:sz w:val="22"/>
          <w:szCs w:val="28"/>
          <w:u w:val="none"/>
        </w:rPr>
        <w:t>An indication from the RAN to</w:t>
      </w:r>
      <w:r>
        <w:rPr>
          <w:rStyle w:val="15"/>
          <w:rFonts w:ascii="Calibri" w:eastAsia="Arial" w:hAnsi="Calibri" w:cs="Calibri"/>
          <w:bCs/>
          <w:color w:val="auto"/>
          <w:sz w:val="22"/>
          <w:szCs w:val="28"/>
          <w:u w:val="none"/>
        </w:rPr>
        <w:t xml:space="preserve"> the UE </w:t>
      </w:r>
      <w:r w:rsidR="00CA3AA2">
        <w:rPr>
          <w:rStyle w:val="15"/>
          <w:rFonts w:ascii="Calibri" w:eastAsia="Arial" w:hAnsi="Calibri" w:cs="Calibri"/>
          <w:bCs/>
          <w:color w:val="auto"/>
          <w:sz w:val="22"/>
          <w:szCs w:val="28"/>
          <w:u w:val="none"/>
        </w:rPr>
        <w:t xml:space="preserve">about whether the UE should stop or continue the QoE/RVQoE measurements if it leaves the </w:t>
      </w:r>
      <w:r w:rsidR="0074143C">
        <w:rPr>
          <w:rStyle w:val="15"/>
          <w:rFonts w:ascii="Calibri" w:eastAsia="Arial" w:hAnsi="Calibri" w:cs="Calibri"/>
          <w:bCs/>
          <w:color w:val="auto"/>
          <w:sz w:val="22"/>
          <w:szCs w:val="28"/>
          <w:u w:val="none"/>
        </w:rPr>
        <w:t>Area Scope</w:t>
      </w:r>
      <w:r w:rsidR="00CA3AA2">
        <w:rPr>
          <w:rStyle w:val="15"/>
          <w:rFonts w:ascii="Calibri" w:eastAsia="Arial" w:hAnsi="Calibri" w:cs="Calibri"/>
          <w:bCs/>
          <w:color w:val="auto"/>
          <w:sz w:val="22"/>
          <w:szCs w:val="28"/>
          <w:u w:val="none"/>
        </w:rPr>
        <w:t xml:space="preserve"> while in RRC_IDLE and RRC_INACTIVE states.</w:t>
      </w:r>
    </w:p>
    <w:p w14:paraId="001AB654" w14:textId="77777777" w:rsidR="009E5D59" w:rsidRDefault="009E5D59" w:rsidP="003D2667">
      <w:pPr>
        <w:spacing w:before="120" w:after="0"/>
        <w:jc w:val="left"/>
        <w:rPr>
          <w:rFonts w:asciiTheme="minorHAnsi" w:hAnsiTheme="minorHAnsi" w:cstheme="minorHAnsi"/>
          <w:sz w:val="22"/>
          <w:szCs w:val="22"/>
        </w:rPr>
      </w:pPr>
      <w:r>
        <w:rPr>
          <w:rFonts w:asciiTheme="minorHAnsi" w:hAnsiTheme="minorHAnsi" w:cstheme="minorHAnsi"/>
          <w:sz w:val="22"/>
          <w:szCs w:val="22"/>
        </w:rPr>
        <w:t>Some of the RAN3#117-e agreements related to QMC for MBS have RRC impact. Meanwhile, RAN3 thinks that certain issues should first be discussed in RAN2. These agreements and issues need to be communicated to RAN2 in an LS.</w:t>
      </w:r>
    </w:p>
    <w:p w14:paraId="316341D0" w14:textId="48D38501" w:rsidR="000E14BE" w:rsidRDefault="000E14BE" w:rsidP="003D2667">
      <w:pPr>
        <w:pStyle w:val="NormalWeb"/>
        <w:spacing w:before="120" w:beforeAutospacing="0" w:after="0" w:afterAutospacing="0"/>
        <w:rPr>
          <w:rStyle w:val="15"/>
          <w:rFonts w:ascii="Calibri" w:eastAsia="Arial" w:hAnsi="Calibri" w:cs="Calibri"/>
          <w:b/>
          <w:color w:val="auto"/>
          <w:sz w:val="22"/>
          <w:szCs w:val="28"/>
          <w:u w:val="none"/>
        </w:rPr>
      </w:pPr>
      <w:r w:rsidRPr="000E14BE">
        <w:rPr>
          <w:rStyle w:val="15"/>
          <w:rFonts w:ascii="Calibri" w:eastAsia="Arial" w:hAnsi="Calibri" w:cs="Calibri"/>
          <w:b/>
          <w:color w:val="auto"/>
          <w:sz w:val="22"/>
          <w:szCs w:val="28"/>
          <w:u w:val="none"/>
        </w:rPr>
        <w:t xml:space="preserve">Proposal </w:t>
      </w:r>
      <w:r w:rsidR="003E206D">
        <w:rPr>
          <w:rStyle w:val="15"/>
          <w:rFonts w:ascii="Calibri" w:eastAsia="Arial" w:hAnsi="Calibri" w:cs="Calibri"/>
          <w:b/>
          <w:color w:val="auto"/>
          <w:sz w:val="22"/>
          <w:szCs w:val="28"/>
          <w:u w:val="none"/>
        </w:rPr>
        <w:t>1</w:t>
      </w:r>
      <w:r w:rsidR="003D2667">
        <w:rPr>
          <w:rStyle w:val="15"/>
          <w:rFonts w:ascii="Calibri" w:eastAsia="Arial" w:hAnsi="Calibri" w:cs="Calibri"/>
          <w:b/>
          <w:color w:val="auto"/>
          <w:sz w:val="22"/>
          <w:szCs w:val="28"/>
          <w:u w:val="none"/>
        </w:rPr>
        <w:t>0</w:t>
      </w:r>
      <w:r w:rsidRPr="000E14BE">
        <w:rPr>
          <w:rStyle w:val="15"/>
          <w:rFonts w:ascii="Calibri" w:eastAsia="Arial" w:hAnsi="Calibri" w:cs="Calibri"/>
          <w:b/>
          <w:color w:val="auto"/>
          <w:sz w:val="22"/>
          <w:szCs w:val="28"/>
          <w:u w:val="none"/>
        </w:rPr>
        <w:t>:</w:t>
      </w:r>
      <w:r>
        <w:rPr>
          <w:rStyle w:val="15"/>
          <w:rFonts w:ascii="Calibri" w:eastAsia="Arial" w:hAnsi="Calibri" w:cs="Calibri"/>
          <w:b/>
          <w:color w:val="auto"/>
          <w:sz w:val="22"/>
          <w:szCs w:val="28"/>
          <w:u w:val="none"/>
        </w:rPr>
        <w:t xml:space="preserve"> Send and LS asking RAN2 the following:</w:t>
      </w:r>
    </w:p>
    <w:p w14:paraId="31C4E4BA" w14:textId="77777777" w:rsidR="00D1213A" w:rsidRDefault="000E14BE" w:rsidP="003D2667">
      <w:pPr>
        <w:pStyle w:val="NormalWeb"/>
        <w:numPr>
          <w:ilvl w:val="0"/>
          <w:numId w:val="36"/>
        </w:numPr>
        <w:spacing w:before="120" w:beforeAutospacing="0" w:after="0" w:afterAutospacing="0"/>
        <w:rPr>
          <w:rStyle w:val="15"/>
          <w:rFonts w:ascii="Calibri" w:eastAsia="Arial" w:hAnsi="Calibri" w:cs="Calibri"/>
          <w:b/>
          <w:color w:val="auto"/>
          <w:sz w:val="22"/>
          <w:szCs w:val="28"/>
          <w:u w:val="none"/>
        </w:rPr>
      </w:pPr>
      <w:r>
        <w:rPr>
          <w:rStyle w:val="15"/>
          <w:rFonts w:ascii="Calibri" w:eastAsia="Arial" w:hAnsi="Calibri" w:cs="Calibri"/>
          <w:b/>
          <w:color w:val="auto"/>
          <w:sz w:val="22"/>
          <w:szCs w:val="28"/>
          <w:u w:val="none"/>
        </w:rPr>
        <w:t>To discuss</w:t>
      </w:r>
      <w:r w:rsidR="00D1213A">
        <w:rPr>
          <w:rStyle w:val="15"/>
          <w:rFonts w:ascii="Calibri" w:eastAsia="Arial" w:hAnsi="Calibri" w:cs="Calibri"/>
          <w:b/>
          <w:color w:val="auto"/>
          <w:sz w:val="22"/>
          <w:szCs w:val="28"/>
          <w:u w:val="none"/>
        </w:rPr>
        <w:t>:</w:t>
      </w:r>
    </w:p>
    <w:p w14:paraId="369D1CBB" w14:textId="245C9E8E" w:rsidR="000E14BE" w:rsidRDefault="00D1213A" w:rsidP="003D2667">
      <w:pPr>
        <w:pStyle w:val="NormalWeb"/>
        <w:numPr>
          <w:ilvl w:val="1"/>
          <w:numId w:val="36"/>
        </w:numPr>
        <w:spacing w:before="120" w:beforeAutospacing="0" w:after="0" w:afterAutospacing="0"/>
        <w:rPr>
          <w:rStyle w:val="15"/>
          <w:rFonts w:ascii="Calibri" w:eastAsia="Arial" w:hAnsi="Calibri" w:cs="Calibri"/>
          <w:b/>
          <w:color w:val="auto"/>
          <w:sz w:val="22"/>
          <w:szCs w:val="28"/>
          <w:u w:val="none"/>
        </w:rPr>
      </w:pPr>
      <w:r>
        <w:rPr>
          <w:rStyle w:val="15"/>
          <w:rFonts w:ascii="Calibri" w:eastAsia="Arial" w:hAnsi="Calibri" w:cs="Calibri"/>
          <w:b/>
          <w:color w:val="auto"/>
          <w:sz w:val="22"/>
          <w:szCs w:val="28"/>
          <w:u w:val="none"/>
        </w:rPr>
        <w:t>W</w:t>
      </w:r>
      <w:r w:rsidR="00A96FC0" w:rsidRPr="00A96FC0">
        <w:rPr>
          <w:rStyle w:val="15"/>
          <w:rFonts w:ascii="Calibri" w:eastAsia="Arial" w:hAnsi="Calibri" w:cs="Calibri"/>
          <w:b/>
          <w:color w:val="auto"/>
          <w:sz w:val="22"/>
          <w:szCs w:val="28"/>
          <w:u w:val="none"/>
        </w:rPr>
        <w:t xml:space="preserve">hether </w:t>
      </w:r>
      <w:r w:rsidR="0009226D">
        <w:rPr>
          <w:rStyle w:val="15"/>
          <w:rFonts w:ascii="Calibri" w:eastAsia="Arial" w:hAnsi="Calibri" w:cs="Calibri"/>
          <w:b/>
          <w:color w:val="auto"/>
          <w:sz w:val="22"/>
          <w:szCs w:val="28"/>
          <w:u w:val="none"/>
        </w:rPr>
        <w:t xml:space="preserve">the </w:t>
      </w:r>
      <w:r w:rsidR="00A96FC0" w:rsidRPr="00A96FC0">
        <w:rPr>
          <w:rStyle w:val="15"/>
          <w:rFonts w:ascii="Calibri" w:eastAsia="Arial" w:hAnsi="Calibri" w:cs="Calibri"/>
          <w:b/>
          <w:color w:val="auto"/>
          <w:sz w:val="22"/>
          <w:szCs w:val="28"/>
          <w:u w:val="none"/>
        </w:rPr>
        <w:t xml:space="preserve">UE </w:t>
      </w:r>
      <w:r w:rsidR="00A96FC0">
        <w:rPr>
          <w:rStyle w:val="15"/>
          <w:rFonts w:ascii="Calibri" w:eastAsia="Arial" w:hAnsi="Calibri" w:cs="Calibri"/>
          <w:b/>
          <w:color w:val="auto"/>
          <w:sz w:val="22"/>
          <w:szCs w:val="28"/>
          <w:u w:val="none"/>
        </w:rPr>
        <w:t>sends</w:t>
      </w:r>
      <w:r w:rsidR="00A96FC0" w:rsidRPr="00A96FC0">
        <w:rPr>
          <w:rStyle w:val="15"/>
          <w:rFonts w:ascii="Calibri" w:eastAsia="Arial" w:hAnsi="Calibri" w:cs="Calibri"/>
          <w:b/>
          <w:color w:val="auto"/>
          <w:sz w:val="22"/>
          <w:szCs w:val="28"/>
          <w:u w:val="none"/>
        </w:rPr>
        <w:t xml:space="preserve"> the</w:t>
      </w:r>
      <w:r w:rsidR="00A96FC0">
        <w:rPr>
          <w:rStyle w:val="15"/>
          <w:rFonts w:ascii="Calibri" w:eastAsia="Arial" w:hAnsi="Calibri" w:cs="Calibri"/>
          <w:b/>
          <w:color w:val="auto"/>
          <w:sz w:val="22"/>
          <w:szCs w:val="28"/>
          <w:u w:val="none"/>
        </w:rPr>
        <w:t xml:space="preserve"> reports co</w:t>
      </w:r>
      <w:r w:rsidR="00F818A4">
        <w:rPr>
          <w:rStyle w:val="15"/>
          <w:rFonts w:ascii="Calibri" w:eastAsia="Arial" w:hAnsi="Calibri" w:cs="Calibri"/>
          <w:b/>
          <w:color w:val="auto"/>
          <w:sz w:val="22"/>
          <w:szCs w:val="28"/>
          <w:u w:val="none"/>
        </w:rPr>
        <w:t>llected in RRC_</w:t>
      </w:r>
      <w:r w:rsidR="00A96FC0" w:rsidRPr="00A96FC0">
        <w:rPr>
          <w:rStyle w:val="15"/>
          <w:rFonts w:ascii="Calibri" w:eastAsia="Arial" w:hAnsi="Calibri" w:cs="Calibri"/>
          <w:b/>
          <w:color w:val="auto"/>
          <w:sz w:val="22"/>
          <w:szCs w:val="28"/>
          <w:u w:val="none"/>
        </w:rPr>
        <w:t xml:space="preserve">INACTIVE/IDLE </w:t>
      </w:r>
      <w:r w:rsidR="00F818A4">
        <w:rPr>
          <w:rStyle w:val="15"/>
          <w:rFonts w:ascii="Calibri" w:eastAsia="Arial" w:hAnsi="Calibri" w:cs="Calibri"/>
          <w:b/>
          <w:color w:val="auto"/>
          <w:sz w:val="22"/>
          <w:szCs w:val="28"/>
          <w:u w:val="none"/>
        </w:rPr>
        <w:t>only</w:t>
      </w:r>
      <w:r w:rsidR="00A96FC0" w:rsidRPr="00A96FC0">
        <w:rPr>
          <w:rStyle w:val="15"/>
          <w:rFonts w:ascii="Calibri" w:eastAsia="Arial" w:hAnsi="Calibri" w:cs="Calibri"/>
          <w:b/>
          <w:color w:val="auto"/>
          <w:sz w:val="22"/>
          <w:szCs w:val="28"/>
          <w:u w:val="none"/>
        </w:rPr>
        <w:t xml:space="preserve"> when the UE has entered to the RRC_CONNECTED due to other reasons</w:t>
      </w:r>
      <w:r w:rsidR="00F818A4">
        <w:rPr>
          <w:rStyle w:val="15"/>
          <w:rFonts w:ascii="Calibri" w:eastAsia="Arial" w:hAnsi="Calibri" w:cs="Calibri"/>
          <w:b/>
          <w:color w:val="auto"/>
          <w:sz w:val="22"/>
          <w:szCs w:val="28"/>
          <w:u w:val="none"/>
        </w:rPr>
        <w:t>.</w:t>
      </w:r>
    </w:p>
    <w:p w14:paraId="4E25FB0B" w14:textId="059D9F78" w:rsidR="00D1213A" w:rsidRPr="00D1213A" w:rsidRDefault="00D1213A" w:rsidP="003D2667">
      <w:pPr>
        <w:pStyle w:val="NormalWeb"/>
        <w:numPr>
          <w:ilvl w:val="1"/>
          <w:numId w:val="36"/>
        </w:numPr>
        <w:spacing w:before="120" w:beforeAutospacing="0" w:after="0" w:afterAutospacing="0"/>
        <w:rPr>
          <w:rStyle w:val="15"/>
          <w:rFonts w:ascii="Calibri" w:eastAsia="Arial" w:hAnsi="Calibri" w:cs="Calibri"/>
          <w:b/>
          <w:color w:val="auto"/>
          <w:sz w:val="22"/>
          <w:szCs w:val="28"/>
          <w:u w:val="none"/>
        </w:rPr>
      </w:pPr>
      <w:r>
        <w:rPr>
          <w:rStyle w:val="15"/>
          <w:rFonts w:ascii="Calibri" w:eastAsia="Arial" w:hAnsi="Calibri" w:cs="Calibri"/>
          <w:b/>
          <w:color w:val="auto"/>
          <w:sz w:val="22"/>
          <w:szCs w:val="28"/>
          <w:u w:val="none"/>
        </w:rPr>
        <w:t>W</w:t>
      </w:r>
      <w:r w:rsidRPr="00D1213A">
        <w:rPr>
          <w:rStyle w:val="15"/>
          <w:rFonts w:ascii="Calibri" w:eastAsia="Arial" w:hAnsi="Calibri" w:cs="Calibri"/>
          <w:b/>
          <w:color w:val="auto"/>
          <w:sz w:val="22"/>
          <w:szCs w:val="28"/>
          <w:u w:val="none"/>
        </w:rPr>
        <w:t>hich layer</w:t>
      </w:r>
      <w:r w:rsidR="00B45731">
        <w:rPr>
          <w:rStyle w:val="15"/>
          <w:rFonts w:ascii="Calibri" w:eastAsia="Arial" w:hAnsi="Calibri" w:cs="Calibri"/>
          <w:b/>
          <w:color w:val="auto"/>
          <w:sz w:val="22"/>
          <w:szCs w:val="28"/>
          <w:u w:val="none"/>
        </w:rPr>
        <w:t xml:space="preserve"> at the UE</w:t>
      </w:r>
      <w:r w:rsidRPr="00D1213A">
        <w:rPr>
          <w:rStyle w:val="15"/>
          <w:rFonts w:ascii="Calibri" w:eastAsia="Arial" w:hAnsi="Calibri" w:cs="Calibri"/>
          <w:b/>
          <w:color w:val="auto"/>
          <w:sz w:val="22"/>
          <w:szCs w:val="28"/>
          <w:u w:val="none"/>
        </w:rPr>
        <w:t xml:space="preserve"> (e.g.</w:t>
      </w:r>
      <w:r w:rsidR="00B45731">
        <w:rPr>
          <w:rStyle w:val="15"/>
          <w:rFonts w:ascii="Calibri" w:eastAsia="Arial" w:hAnsi="Calibri" w:cs="Calibri"/>
          <w:b/>
          <w:color w:val="auto"/>
          <w:sz w:val="22"/>
          <w:szCs w:val="28"/>
          <w:u w:val="none"/>
        </w:rPr>
        <w:t>,</w:t>
      </w:r>
      <w:r w:rsidRPr="00D1213A">
        <w:rPr>
          <w:rStyle w:val="15"/>
          <w:rFonts w:ascii="Calibri" w:eastAsia="Arial" w:hAnsi="Calibri" w:cs="Calibri"/>
          <w:b/>
          <w:color w:val="auto"/>
          <w:sz w:val="22"/>
          <w:szCs w:val="28"/>
          <w:u w:val="none"/>
        </w:rPr>
        <w:t xml:space="preserve"> </w:t>
      </w:r>
      <w:r>
        <w:rPr>
          <w:rStyle w:val="15"/>
          <w:rFonts w:ascii="Calibri" w:eastAsia="Arial" w:hAnsi="Calibri" w:cs="Calibri"/>
          <w:b/>
          <w:color w:val="auto"/>
          <w:sz w:val="22"/>
          <w:szCs w:val="28"/>
          <w:u w:val="none"/>
        </w:rPr>
        <w:t>APP or</w:t>
      </w:r>
      <w:r w:rsidRPr="00D1213A">
        <w:rPr>
          <w:rStyle w:val="15"/>
          <w:rFonts w:ascii="Calibri" w:eastAsia="Arial" w:hAnsi="Calibri" w:cs="Calibri"/>
          <w:b/>
          <w:color w:val="auto"/>
          <w:sz w:val="22"/>
          <w:szCs w:val="28"/>
          <w:u w:val="none"/>
        </w:rPr>
        <w:t xml:space="preserve"> </w:t>
      </w:r>
      <w:r>
        <w:rPr>
          <w:rStyle w:val="15"/>
          <w:rFonts w:ascii="Calibri" w:eastAsia="Arial" w:hAnsi="Calibri" w:cs="Calibri"/>
          <w:b/>
          <w:color w:val="auto"/>
          <w:sz w:val="22"/>
          <w:szCs w:val="28"/>
          <w:u w:val="none"/>
        </w:rPr>
        <w:t>AS</w:t>
      </w:r>
      <w:r w:rsidRPr="00D1213A">
        <w:rPr>
          <w:rStyle w:val="15"/>
          <w:rFonts w:ascii="Calibri" w:eastAsia="Arial" w:hAnsi="Calibri" w:cs="Calibri"/>
          <w:b/>
          <w:color w:val="auto"/>
          <w:sz w:val="22"/>
          <w:szCs w:val="28"/>
          <w:u w:val="none"/>
        </w:rPr>
        <w:t xml:space="preserve"> layer) is responsible to keep </w:t>
      </w:r>
      <w:r>
        <w:rPr>
          <w:rStyle w:val="15"/>
          <w:rFonts w:ascii="Calibri" w:eastAsia="Arial" w:hAnsi="Calibri" w:cs="Calibri"/>
          <w:b/>
          <w:color w:val="auto"/>
          <w:sz w:val="22"/>
          <w:szCs w:val="28"/>
          <w:u w:val="none"/>
        </w:rPr>
        <w:t>the</w:t>
      </w:r>
      <w:r w:rsidRPr="00D1213A">
        <w:rPr>
          <w:rStyle w:val="15"/>
          <w:rFonts w:ascii="Calibri" w:eastAsia="Arial" w:hAnsi="Calibri" w:cs="Calibri"/>
          <w:b/>
          <w:color w:val="auto"/>
          <w:sz w:val="22"/>
          <w:szCs w:val="28"/>
          <w:u w:val="none"/>
        </w:rPr>
        <w:t xml:space="preserve"> </w:t>
      </w:r>
      <w:r w:rsidR="0000324C">
        <w:rPr>
          <w:rStyle w:val="15"/>
          <w:rFonts w:ascii="Calibri" w:eastAsia="Arial" w:hAnsi="Calibri" w:cs="Calibri"/>
          <w:b/>
          <w:color w:val="auto"/>
          <w:sz w:val="22"/>
          <w:szCs w:val="28"/>
          <w:u w:val="none"/>
        </w:rPr>
        <w:t>QoE/RVQoE</w:t>
      </w:r>
      <w:r w:rsidRPr="00D1213A">
        <w:rPr>
          <w:rStyle w:val="15"/>
          <w:rFonts w:ascii="Calibri" w:eastAsia="Arial" w:hAnsi="Calibri" w:cs="Calibri"/>
          <w:b/>
          <w:color w:val="auto"/>
          <w:sz w:val="22"/>
          <w:szCs w:val="28"/>
          <w:u w:val="none"/>
        </w:rPr>
        <w:t xml:space="preserve"> configuration for MBS broadcast wh</w:t>
      </w:r>
      <w:r w:rsidR="00B45731">
        <w:rPr>
          <w:rStyle w:val="15"/>
          <w:rFonts w:ascii="Calibri" w:eastAsia="Arial" w:hAnsi="Calibri" w:cs="Calibri"/>
          <w:b/>
          <w:color w:val="auto"/>
          <w:sz w:val="22"/>
          <w:szCs w:val="28"/>
          <w:u w:val="none"/>
        </w:rPr>
        <w:t>ile</w:t>
      </w:r>
      <w:r w:rsidRPr="00D1213A">
        <w:rPr>
          <w:rStyle w:val="15"/>
          <w:rFonts w:ascii="Calibri" w:eastAsia="Arial" w:hAnsi="Calibri" w:cs="Calibri"/>
          <w:b/>
          <w:color w:val="auto"/>
          <w:sz w:val="22"/>
          <w:szCs w:val="28"/>
          <w:u w:val="none"/>
        </w:rPr>
        <w:t xml:space="preserve"> </w:t>
      </w:r>
      <w:r w:rsidR="0009226D">
        <w:rPr>
          <w:rStyle w:val="15"/>
          <w:rFonts w:ascii="Calibri" w:eastAsia="Arial" w:hAnsi="Calibri" w:cs="Calibri"/>
          <w:b/>
          <w:color w:val="auto"/>
          <w:sz w:val="22"/>
          <w:szCs w:val="28"/>
          <w:u w:val="none"/>
        </w:rPr>
        <w:t xml:space="preserve">the </w:t>
      </w:r>
      <w:r w:rsidRPr="00D1213A">
        <w:rPr>
          <w:rStyle w:val="15"/>
          <w:rFonts w:ascii="Calibri" w:eastAsia="Arial" w:hAnsi="Calibri" w:cs="Calibri"/>
          <w:b/>
          <w:color w:val="auto"/>
          <w:sz w:val="22"/>
          <w:szCs w:val="28"/>
          <w:u w:val="none"/>
        </w:rPr>
        <w:t>UE is in RRC_IDLE.</w:t>
      </w:r>
    </w:p>
    <w:p w14:paraId="3185DF2E" w14:textId="01BC5ADD" w:rsidR="00D1213A" w:rsidRDefault="0009226D" w:rsidP="003D2667">
      <w:pPr>
        <w:pStyle w:val="NormalWeb"/>
        <w:numPr>
          <w:ilvl w:val="1"/>
          <w:numId w:val="36"/>
        </w:numPr>
        <w:spacing w:before="120" w:beforeAutospacing="0" w:after="0" w:afterAutospacing="0"/>
        <w:rPr>
          <w:rStyle w:val="15"/>
          <w:rFonts w:ascii="Calibri" w:eastAsia="Arial" w:hAnsi="Calibri" w:cs="Calibri"/>
          <w:b/>
          <w:color w:val="auto"/>
          <w:sz w:val="22"/>
          <w:szCs w:val="28"/>
          <w:u w:val="none"/>
        </w:rPr>
      </w:pPr>
      <w:r>
        <w:rPr>
          <w:rStyle w:val="15"/>
          <w:rFonts w:ascii="Calibri" w:eastAsia="Arial" w:hAnsi="Calibri" w:cs="Calibri"/>
          <w:b/>
          <w:color w:val="auto"/>
          <w:sz w:val="22"/>
          <w:szCs w:val="28"/>
          <w:u w:val="none"/>
        </w:rPr>
        <w:t>For h</w:t>
      </w:r>
      <w:r w:rsidR="00D1213A" w:rsidRPr="00D1213A">
        <w:rPr>
          <w:rStyle w:val="15"/>
          <w:rFonts w:ascii="Calibri" w:eastAsia="Arial" w:hAnsi="Calibri" w:cs="Calibri"/>
          <w:b/>
          <w:color w:val="auto"/>
          <w:sz w:val="22"/>
          <w:szCs w:val="28"/>
          <w:u w:val="none"/>
        </w:rPr>
        <w:t xml:space="preserve">ow long </w:t>
      </w:r>
      <w:r w:rsidR="0074143C">
        <w:rPr>
          <w:rStyle w:val="15"/>
          <w:rFonts w:ascii="Calibri" w:eastAsia="Arial" w:hAnsi="Calibri" w:cs="Calibri"/>
          <w:b/>
          <w:color w:val="auto"/>
          <w:sz w:val="22"/>
          <w:szCs w:val="28"/>
          <w:u w:val="none"/>
        </w:rPr>
        <w:t>the UE shall</w:t>
      </w:r>
      <w:r w:rsidR="00D1213A" w:rsidRPr="00D1213A">
        <w:rPr>
          <w:rStyle w:val="15"/>
          <w:rFonts w:ascii="Calibri" w:eastAsia="Arial" w:hAnsi="Calibri" w:cs="Calibri"/>
          <w:b/>
          <w:color w:val="auto"/>
          <w:sz w:val="22"/>
          <w:szCs w:val="28"/>
          <w:u w:val="none"/>
        </w:rPr>
        <w:t xml:space="preserve"> keep the </w:t>
      </w:r>
      <w:r w:rsidR="0000324C">
        <w:rPr>
          <w:rStyle w:val="15"/>
          <w:rFonts w:ascii="Calibri" w:eastAsia="Arial" w:hAnsi="Calibri" w:cs="Calibri"/>
          <w:b/>
          <w:color w:val="auto"/>
          <w:sz w:val="22"/>
          <w:szCs w:val="28"/>
          <w:u w:val="none"/>
        </w:rPr>
        <w:t>QoE/RVQoE</w:t>
      </w:r>
      <w:r w:rsidR="00D1213A" w:rsidRPr="00D1213A">
        <w:rPr>
          <w:rStyle w:val="15"/>
          <w:rFonts w:ascii="Calibri" w:eastAsia="Arial" w:hAnsi="Calibri" w:cs="Calibri"/>
          <w:b/>
          <w:color w:val="auto"/>
          <w:sz w:val="22"/>
          <w:szCs w:val="28"/>
          <w:u w:val="none"/>
        </w:rPr>
        <w:t xml:space="preserve"> configuration for MBS broadcast service.</w:t>
      </w:r>
    </w:p>
    <w:p w14:paraId="392894DC" w14:textId="4F9C7593" w:rsidR="000E14BE" w:rsidRDefault="000E14BE" w:rsidP="003D2667">
      <w:pPr>
        <w:pStyle w:val="NormalWeb"/>
        <w:numPr>
          <w:ilvl w:val="0"/>
          <w:numId w:val="36"/>
        </w:numPr>
        <w:spacing w:before="120" w:beforeAutospacing="0" w:after="0" w:afterAutospacing="0"/>
        <w:rPr>
          <w:rStyle w:val="15"/>
          <w:rFonts w:ascii="Calibri" w:eastAsia="Arial" w:hAnsi="Calibri" w:cs="Calibri"/>
          <w:b/>
          <w:color w:val="auto"/>
          <w:sz w:val="22"/>
          <w:szCs w:val="28"/>
          <w:u w:val="none"/>
        </w:rPr>
      </w:pPr>
      <w:r>
        <w:rPr>
          <w:rStyle w:val="15"/>
          <w:rFonts w:ascii="Calibri" w:eastAsia="Arial" w:hAnsi="Calibri" w:cs="Calibri"/>
          <w:b/>
          <w:color w:val="auto"/>
          <w:sz w:val="22"/>
          <w:szCs w:val="28"/>
          <w:u w:val="none"/>
        </w:rPr>
        <w:t xml:space="preserve">To define RRC </w:t>
      </w:r>
      <w:proofErr w:type="spellStart"/>
      <w:r>
        <w:rPr>
          <w:rStyle w:val="15"/>
          <w:rFonts w:ascii="Calibri" w:eastAsia="Arial" w:hAnsi="Calibri" w:cs="Calibri"/>
          <w:b/>
          <w:color w:val="auto"/>
          <w:sz w:val="22"/>
          <w:szCs w:val="28"/>
          <w:u w:val="none"/>
        </w:rPr>
        <w:t>signalling</w:t>
      </w:r>
      <w:proofErr w:type="spellEnd"/>
      <w:r>
        <w:rPr>
          <w:rStyle w:val="15"/>
          <w:rFonts w:ascii="Calibri" w:eastAsia="Arial" w:hAnsi="Calibri" w:cs="Calibri"/>
          <w:b/>
          <w:color w:val="auto"/>
          <w:sz w:val="22"/>
          <w:szCs w:val="28"/>
          <w:u w:val="none"/>
        </w:rPr>
        <w:t xml:space="preserve"> for</w:t>
      </w:r>
      <w:r w:rsidR="00547D30">
        <w:rPr>
          <w:rStyle w:val="15"/>
          <w:rFonts w:ascii="Calibri" w:eastAsia="Arial" w:hAnsi="Calibri" w:cs="Calibri"/>
          <w:b/>
          <w:color w:val="auto"/>
          <w:sz w:val="22"/>
          <w:szCs w:val="28"/>
          <w:u w:val="none"/>
        </w:rPr>
        <w:t xml:space="preserve"> the RAN node sending to the </w:t>
      </w:r>
      <w:r w:rsidR="00C2644D">
        <w:rPr>
          <w:rStyle w:val="15"/>
          <w:rFonts w:ascii="Calibri" w:eastAsia="Arial" w:hAnsi="Calibri" w:cs="Calibri"/>
          <w:b/>
          <w:color w:val="auto"/>
          <w:sz w:val="22"/>
          <w:szCs w:val="28"/>
          <w:u w:val="none"/>
        </w:rPr>
        <w:t>UE:</w:t>
      </w:r>
    </w:p>
    <w:p w14:paraId="54277631" w14:textId="3E7D8B49" w:rsidR="00547D30" w:rsidRDefault="00547D30" w:rsidP="003D2667">
      <w:pPr>
        <w:pStyle w:val="ListParagraph"/>
        <w:numPr>
          <w:ilvl w:val="1"/>
          <w:numId w:val="36"/>
        </w:numPr>
        <w:spacing w:before="120" w:after="0"/>
        <w:jc w:val="left"/>
        <w:rPr>
          <w:rFonts w:ascii="Calibri" w:hAnsi="Calibri" w:cs="Calibri"/>
          <w:b/>
          <w:sz w:val="22"/>
          <w:szCs w:val="22"/>
        </w:rPr>
      </w:pPr>
      <w:r>
        <w:rPr>
          <w:rFonts w:ascii="Calibri" w:hAnsi="Calibri" w:cs="Calibri"/>
          <w:b/>
          <w:sz w:val="22"/>
          <w:szCs w:val="22"/>
        </w:rPr>
        <w:t xml:space="preserve">The </w:t>
      </w:r>
      <w:proofErr w:type="gramStart"/>
      <w:r w:rsidR="0074143C">
        <w:rPr>
          <w:rFonts w:ascii="Calibri" w:hAnsi="Calibri" w:cs="Calibri"/>
          <w:b/>
          <w:sz w:val="22"/>
          <w:szCs w:val="22"/>
        </w:rPr>
        <w:t>Area Scope</w:t>
      </w:r>
      <w:r w:rsidRPr="00547D30">
        <w:rPr>
          <w:rFonts w:ascii="Calibri" w:hAnsi="Calibri" w:cs="Calibri"/>
          <w:b/>
          <w:sz w:val="22"/>
          <w:szCs w:val="22"/>
        </w:rPr>
        <w:t>, if</w:t>
      </w:r>
      <w:proofErr w:type="gramEnd"/>
      <w:r w:rsidRPr="00547D30">
        <w:rPr>
          <w:rFonts w:ascii="Calibri" w:hAnsi="Calibri" w:cs="Calibri"/>
          <w:b/>
          <w:sz w:val="22"/>
          <w:szCs w:val="22"/>
        </w:rPr>
        <w:t xml:space="preserve"> the UE is to pursue QoE/RVQoE measurements in RRC_IDLE and/or RRC_INACTIVE states.</w:t>
      </w:r>
    </w:p>
    <w:p w14:paraId="7363BBC5" w14:textId="6DE3D780" w:rsidR="00547D30" w:rsidRPr="00EA3458" w:rsidRDefault="00E51697" w:rsidP="003D2667">
      <w:pPr>
        <w:pStyle w:val="ListParagraph"/>
        <w:numPr>
          <w:ilvl w:val="1"/>
          <w:numId w:val="36"/>
        </w:numPr>
        <w:spacing w:before="120" w:after="0"/>
        <w:jc w:val="left"/>
        <w:rPr>
          <w:rStyle w:val="15"/>
          <w:rFonts w:ascii="Calibri" w:hAnsi="Calibri" w:cs="Calibri"/>
          <w:b/>
          <w:color w:val="auto"/>
          <w:sz w:val="22"/>
          <w:szCs w:val="22"/>
          <w:u w:val="none"/>
        </w:rPr>
      </w:pPr>
      <w:r>
        <w:rPr>
          <w:rFonts w:ascii="Calibri" w:hAnsi="Calibri" w:cs="Calibri"/>
          <w:b/>
          <w:sz w:val="22"/>
          <w:szCs w:val="22"/>
        </w:rPr>
        <w:t>An indication</w:t>
      </w:r>
      <w:r w:rsidR="00CA3AA2" w:rsidRPr="00CA3AA2">
        <w:rPr>
          <w:rStyle w:val="15"/>
          <w:rFonts w:ascii="Calibri" w:eastAsia="Arial" w:hAnsi="Calibri" w:cs="Calibri"/>
          <w:bCs/>
          <w:color w:val="auto"/>
          <w:sz w:val="22"/>
          <w:szCs w:val="28"/>
          <w:u w:val="none"/>
        </w:rPr>
        <w:t xml:space="preserve"> </w:t>
      </w:r>
      <w:r w:rsidR="00CA3AA2" w:rsidRPr="00CA3AA2">
        <w:rPr>
          <w:rStyle w:val="15"/>
          <w:rFonts w:ascii="Calibri" w:eastAsia="Arial" w:hAnsi="Calibri" w:cs="Calibri"/>
          <w:b/>
          <w:color w:val="auto"/>
          <w:sz w:val="22"/>
          <w:szCs w:val="28"/>
          <w:u w:val="none"/>
        </w:rPr>
        <w:t xml:space="preserve">about whether the UE should stop or continue the QoE/RVQoE measurements if it leaves the </w:t>
      </w:r>
      <w:r w:rsidR="0074143C">
        <w:rPr>
          <w:rStyle w:val="15"/>
          <w:rFonts w:ascii="Calibri" w:eastAsia="Arial" w:hAnsi="Calibri" w:cs="Calibri"/>
          <w:b/>
          <w:color w:val="auto"/>
          <w:sz w:val="22"/>
          <w:szCs w:val="28"/>
          <w:u w:val="none"/>
        </w:rPr>
        <w:t>Area Scope</w:t>
      </w:r>
      <w:r w:rsidR="00CA3AA2" w:rsidRPr="00CA3AA2">
        <w:rPr>
          <w:rStyle w:val="15"/>
          <w:rFonts w:ascii="Calibri" w:eastAsia="Arial" w:hAnsi="Calibri" w:cs="Calibri"/>
          <w:b/>
          <w:color w:val="auto"/>
          <w:sz w:val="22"/>
          <w:szCs w:val="28"/>
          <w:u w:val="none"/>
        </w:rPr>
        <w:t xml:space="preserve"> while in RRC_IDLE and RRC_INACTIVE states.</w:t>
      </w:r>
    </w:p>
    <w:p w14:paraId="03DEF2AE" w14:textId="77777777" w:rsidR="00AF6978" w:rsidRDefault="00AF6978" w:rsidP="003D2667">
      <w:pPr>
        <w:spacing w:before="120" w:after="0"/>
        <w:jc w:val="left"/>
        <w:rPr>
          <w:rFonts w:asciiTheme="minorHAnsi" w:hAnsiTheme="minorHAnsi" w:cstheme="minorHAnsi"/>
          <w:sz w:val="22"/>
          <w:szCs w:val="22"/>
        </w:rPr>
      </w:pPr>
    </w:p>
    <w:p w14:paraId="3C2C9382" w14:textId="7FF23CB8" w:rsidR="00023778" w:rsidRPr="005E548C" w:rsidRDefault="00023778" w:rsidP="003D2667">
      <w:pPr>
        <w:pStyle w:val="Heading2"/>
        <w:spacing w:before="120" w:after="0"/>
        <w:rPr>
          <w:rFonts w:asciiTheme="minorHAnsi" w:hAnsiTheme="minorHAnsi" w:cstheme="minorHAnsi"/>
          <w:sz w:val="36"/>
          <w:szCs w:val="36"/>
        </w:rPr>
      </w:pPr>
      <w:r>
        <w:rPr>
          <w:rFonts w:asciiTheme="minorHAnsi" w:hAnsiTheme="minorHAnsi" w:cstheme="minorHAnsi"/>
          <w:sz w:val="36"/>
          <w:szCs w:val="36"/>
        </w:rPr>
        <w:t>The alignment of Q</w:t>
      </w:r>
      <w:r w:rsidR="00784E15" w:rsidRPr="00784E15">
        <w:rPr>
          <w:rFonts w:asciiTheme="minorHAnsi" w:hAnsiTheme="minorHAnsi" w:cstheme="minorHAnsi"/>
          <w:sz w:val="36"/>
          <w:szCs w:val="36"/>
        </w:rPr>
        <w:t>oE/RVQoE and MDT measurements for MBS in RRC_INACTIVE and RRC_IDLE states</w:t>
      </w:r>
    </w:p>
    <w:p w14:paraId="74CF7B3E" w14:textId="73954BD9" w:rsidR="006C7B25" w:rsidRDefault="006C7B25" w:rsidP="003D2667">
      <w:pPr>
        <w:spacing w:before="120" w:after="0"/>
        <w:jc w:val="left"/>
        <w:rPr>
          <w:rFonts w:asciiTheme="minorHAnsi" w:hAnsiTheme="minorHAnsi"/>
          <w:bCs/>
          <w:sz w:val="22"/>
          <w:szCs w:val="22"/>
        </w:rPr>
      </w:pPr>
      <w:r>
        <w:rPr>
          <w:rFonts w:asciiTheme="minorHAnsi" w:hAnsiTheme="minorHAnsi"/>
          <w:bCs/>
          <w:sz w:val="22"/>
          <w:szCs w:val="22"/>
        </w:rPr>
        <w:t xml:space="preserve">The </w:t>
      </w:r>
      <w:r w:rsidR="004A1EA7">
        <w:rPr>
          <w:rFonts w:asciiTheme="minorHAnsi" w:hAnsiTheme="minorHAnsi"/>
          <w:bCs/>
          <w:sz w:val="22"/>
          <w:szCs w:val="22"/>
        </w:rPr>
        <w:t>alignment between QoE/RVQoE and MDT measurements</w:t>
      </w:r>
      <w:r>
        <w:rPr>
          <w:rFonts w:asciiTheme="minorHAnsi" w:hAnsiTheme="minorHAnsi"/>
          <w:bCs/>
          <w:sz w:val="22"/>
          <w:szCs w:val="22"/>
        </w:rPr>
        <w:t xml:space="preserve"> for MBS in RRC_INACTIVE and RRC_IDLE states are beyond </w:t>
      </w:r>
      <w:r w:rsidR="00052A1D">
        <w:rPr>
          <w:rFonts w:asciiTheme="minorHAnsi" w:hAnsiTheme="minorHAnsi"/>
          <w:bCs/>
          <w:sz w:val="22"/>
          <w:szCs w:val="22"/>
        </w:rPr>
        <w:t xml:space="preserve">the </w:t>
      </w:r>
      <w:r>
        <w:rPr>
          <w:rFonts w:asciiTheme="minorHAnsi" w:hAnsiTheme="minorHAnsi"/>
          <w:bCs/>
          <w:sz w:val="22"/>
          <w:szCs w:val="22"/>
        </w:rPr>
        <w:t>basic</w:t>
      </w:r>
      <w:r w:rsidR="0019184C">
        <w:rPr>
          <w:rFonts w:asciiTheme="minorHAnsi" w:hAnsiTheme="minorHAnsi"/>
          <w:bCs/>
          <w:sz w:val="22"/>
          <w:szCs w:val="22"/>
        </w:rPr>
        <w:t xml:space="preserve"> solution</w:t>
      </w:r>
      <w:r>
        <w:rPr>
          <w:rFonts w:asciiTheme="minorHAnsi" w:hAnsiTheme="minorHAnsi"/>
          <w:bCs/>
          <w:sz w:val="22"/>
          <w:szCs w:val="22"/>
        </w:rPr>
        <w:t xml:space="preserve"> and </w:t>
      </w:r>
      <w:r w:rsidRPr="002F306A">
        <w:rPr>
          <w:rFonts w:asciiTheme="minorHAnsi" w:hAnsiTheme="minorHAnsi"/>
          <w:bCs/>
          <w:sz w:val="22"/>
          <w:szCs w:val="22"/>
        </w:rPr>
        <w:t xml:space="preserve">can be discussed once the basic solution for QMC support </w:t>
      </w:r>
      <w:r w:rsidR="00907522" w:rsidRPr="00907522">
        <w:rPr>
          <w:rFonts w:asciiTheme="minorHAnsi" w:hAnsiTheme="minorHAnsi"/>
          <w:bCs/>
          <w:sz w:val="22"/>
          <w:szCs w:val="22"/>
        </w:rPr>
        <w:t>for MBS in RRC_INACTIVE and RRC_IDLE states</w:t>
      </w:r>
      <w:r w:rsidRPr="002F306A">
        <w:rPr>
          <w:rFonts w:asciiTheme="minorHAnsi" w:hAnsiTheme="minorHAnsi"/>
          <w:bCs/>
          <w:sz w:val="22"/>
          <w:szCs w:val="22"/>
        </w:rPr>
        <w:t xml:space="preserve"> is agreed</w:t>
      </w:r>
      <w:r>
        <w:rPr>
          <w:rFonts w:asciiTheme="minorHAnsi" w:hAnsiTheme="minorHAnsi"/>
          <w:bCs/>
          <w:sz w:val="22"/>
          <w:szCs w:val="22"/>
        </w:rPr>
        <w:t xml:space="preserve">. </w:t>
      </w:r>
    </w:p>
    <w:p w14:paraId="56B7E38C" w14:textId="6DB35956" w:rsidR="006C7B25" w:rsidRDefault="006C7B25" w:rsidP="003D2667">
      <w:pPr>
        <w:spacing w:before="120" w:after="0"/>
        <w:jc w:val="left"/>
        <w:rPr>
          <w:rFonts w:asciiTheme="minorHAnsi" w:hAnsiTheme="minorHAnsi"/>
          <w:b/>
          <w:sz w:val="22"/>
          <w:szCs w:val="22"/>
        </w:rPr>
      </w:pPr>
      <w:r w:rsidRPr="00023778">
        <w:rPr>
          <w:rFonts w:asciiTheme="minorHAnsi" w:hAnsiTheme="minorHAnsi"/>
          <w:b/>
          <w:sz w:val="22"/>
          <w:szCs w:val="22"/>
        </w:rPr>
        <w:t xml:space="preserve">Proposal </w:t>
      </w:r>
      <w:r w:rsidR="003E206D">
        <w:rPr>
          <w:rFonts w:asciiTheme="minorHAnsi" w:hAnsiTheme="minorHAnsi"/>
          <w:b/>
          <w:sz w:val="22"/>
          <w:szCs w:val="22"/>
        </w:rPr>
        <w:t>1</w:t>
      </w:r>
      <w:r w:rsidR="003D2667">
        <w:rPr>
          <w:rFonts w:asciiTheme="minorHAnsi" w:hAnsiTheme="minorHAnsi"/>
          <w:b/>
          <w:sz w:val="22"/>
          <w:szCs w:val="22"/>
        </w:rPr>
        <w:t>1</w:t>
      </w:r>
      <w:r w:rsidRPr="00023778">
        <w:rPr>
          <w:rFonts w:asciiTheme="minorHAnsi" w:hAnsiTheme="minorHAnsi"/>
          <w:b/>
          <w:sz w:val="22"/>
          <w:szCs w:val="22"/>
        </w:rPr>
        <w:t xml:space="preserve">: Discuss the support for </w:t>
      </w:r>
      <w:r w:rsidR="008F3868">
        <w:rPr>
          <w:rFonts w:asciiTheme="minorHAnsi" w:hAnsiTheme="minorHAnsi"/>
          <w:b/>
          <w:sz w:val="22"/>
          <w:szCs w:val="22"/>
        </w:rPr>
        <w:t xml:space="preserve">the </w:t>
      </w:r>
      <w:r w:rsidR="008F3868" w:rsidRPr="008F3868">
        <w:rPr>
          <w:rFonts w:asciiTheme="minorHAnsi" w:hAnsiTheme="minorHAnsi"/>
          <w:b/>
          <w:sz w:val="22"/>
          <w:szCs w:val="22"/>
        </w:rPr>
        <w:t>alignment between QoE/RVQoE and MDT measurements for MBS in RRC_INACTIVE and RRC_IDLE states</w:t>
      </w:r>
      <w:r w:rsidR="00023778" w:rsidRPr="008F3868">
        <w:rPr>
          <w:rFonts w:asciiTheme="minorHAnsi" w:hAnsiTheme="minorHAnsi"/>
          <w:b/>
          <w:sz w:val="22"/>
          <w:szCs w:val="22"/>
        </w:rPr>
        <w:t xml:space="preserve"> </w:t>
      </w:r>
      <w:r w:rsidRPr="008F3868">
        <w:rPr>
          <w:rFonts w:asciiTheme="minorHAnsi" w:hAnsiTheme="minorHAnsi"/>
          <w:b/>
          <w:sz w:val="22"/>
          <w:szCs w:val="22"/>
        </w:rPr>
        <w:t>after the basic solution for supporting QoE and RVQoE measurements</w:t>
      </w:r>
      <w:r w:rsidR="00023778" w:rsidRPr="008F3868">
        <w:rPr>
          <w:rFonts w:asciiTheme="minorHAnsi" w:hAnsiTheme="minorHAnsi"/>
          <w:b/>
          <w:sz w:val="22"/>
          <w:szCs w:val="22"/>
        </w:rPr>
        <w:t xml:space="preserve"> for</w:t>
      </w:r>
      <w:r w:rsidRPr="008F3868">
        <w:rPr>
          <w:rFonts w:asciiTheme="minorHAnsi" w:hAnsiTheme="minorHAnsi"/>
          <w:b/>
          <w:sz w:val="22"/>
          <w:szCs w:val="22"/>
        </w:rPr>
        <w:t xml:space="preserve"> </w:t>
      </w:r>
      <w:r w:rsidR="00023778" w:rsidRPr="008F3868">
        <w:rPr>
          <w:rFonts w:asciiTheme="minorHAnsi" w:hAnsiTheme="minorHAnsi"/>
          <w:b/>
          <w:sz w:val="22"/>
          <w:szCs w:val="22"/>
        </w:rPr>
        <w:t>MBS in RRC_INACTIVE and RRC_IDLE states</w:t>
      </w:r>
      <w:r w:rsidRPr="008F3868">
        <w:rPr>
          <w:rFonts w:asciiTheme="minorHAnsi" w:hAnsiTheme="minorHAnsi"/>
          <w:b/>
          <w:sz w:val="22"/>
          <w:szCs w:val="22"/>
        </w:rPr>
        <w:t xml:space="preserve"> has been</w:t>
      </w:r>
      <w:r w:rsidRPr="00023778">
        <w:rPr>
          <w:rFonts w:asciiTheme="minorHAnsi" w:hAnsiTheme="minorHAnsi"/>
          <w:b/>
          <w:sz w:val="22"/>
          <w:szCs w:val="22"/>
        </w:rPr>
        <w:t xml:space="preserve"> settled.</w:t>
      </w:r>
    </w:p>
    <w:p w14:paraId="2A379811" w14:textId="77777777" w:rsidR="0074143C" w:rsidRPr="00023778" w:rsidRDefault="0074143C" w:rsidP="003D2667">
      <w:pPr>
        <w:spacing w:before="120" w:after="0"/>
        <w:jc w:val="left"/>
        <w:rPr>
          <w:rFonts w:asciiTheme="minorHAnsi" w:hAnsiTheme="minorHAnsi"/>
          <w:b/>
          <w:sz w:val="22"/>
          <w:szCs w:val="22"/>
        </w:rPr>
      </w:pPr>
    </w:p>
    <w:p w14:paraId="6A281139" w14:textId="77777777" w:rsidR="0079791B" w:rsidRPr="00702052" w:rsidRDefault="0079791B" w:rsidP="003D2667">
      <w:pPr>
        <w:pStyle w:val="Heading1"/>
        <w:spacing w:before="120" w:after="0"/>
        <w:rPr>
          <w:rFonts w:asciiTheme="minorHAnsi" w:hAnsiTheme="minorHAnsi" w:cstheme="minorHAnsi"/>
          <w:sz w:val="40"/>
        </w:rPr>
      </w:pPr>
      <w:r w:rsidRPr="00702052">
        <w:rPr>
          <w:rFonts w:asciiTheme="minorHAnsi" w:hAnsiTheme="minorHAnsi" w:cstheme="minorHAnsi"/>
          <w:sz w:val="40"/>
        </w:rPr>
        <w:lastRenderedPageBreak/>
        <w:t>Conclusion</w:t>
      </w:r>
    </w:p>
    <w:p w14:paraId="08C0FC25" w14:textId="2B3FBBE6" w:rsidR="00EA726C" w:rsidRDefault="0079791B" w:rsidP="003D2667">
      <w:pPr>
        <w:spacing w:before="120" w:after="0"/>
        <w:jc w:val="left"/>
        <w:rPr>
          <w:rFonts w:asciiTheme="minorHAnsi" w:hAnsiTheme="minorHAnsi" w:cstheme="minorHAnsi"/>
          <w:sz w:val="22"/>
          <w:szCs w:val="22"/>
        </w:rPr>
      </w:pPr>
      <w:bookmarkStart w:id="1" w:name="_In-sequence_SDU_delivery"/>
      <w:bookmarkEnd w:id="1"/>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644253">
        <w:rPr>
          <w:rFonts w:asciiTheme="minorHAnsi" w:hAnsiTheme="minorHAnsi" w:cstheme="minorHAnsi"/>
          <w:sz w:val="22"/>
          <w:szCs w:val="22"/>
        </w:rPr>
        <w:t>QoE/RVQoE measurement</w:t>
      </w:r>
      <w:r w:rsidR="00787214">
        <w:rPr>
          <w:rFonts w:asciiTheme="minorHAnsi" w:hAnsiTheme="minorHAnsi" w:cstheme="minorHAnsi"/>
          <w:sz w:val="22"/>
          <w:szCs w:val="22"/>
        </w:rPr>
        <w:t xml:space="preserve"> support for MBS</w:t>
      </w:r>
      <w:r w:rsidR="00E21C87">
        <w:rPr>
          <w:rFonts w:asciiTheme="minorHAnsi" w:hAnsiTheme="minorHAnsi" w:cstheme="minorHAnsi"/>
          <w:sz w:val="22"/>
          <w:szCs w:val="22"/>
        </w:rPr>
        <w:t>.</w:t>
      </w:r>
      <w:r w:rsidR="007C1C36">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w:t>
      </w:r>
      <w:r w:rsidR="00E21C87" w:rsidRPr="009C0A4A">
        <w:rPr>
          <w:rFonts w:asciiTheme="minorHAnsi" w:hAnsiTheme="minorHAnsi" w:cstheme="minorHAnsi"/>
          <w:sz w:val="22"/>
          <w:szCs w:val="22"/>
        </w:rPr>
        <w:t>following is</w:t>
      </w:r>
      <w:r w:rsidR="006908E1" w:rsidRPr="009C0A4A">
        <w:rPr>
          <w:rFonts w:asciiTheme="minorHAnsi" w:hAnsiTheme="minorHAnsi" w:cstheme="minorHAnsi"/>
          <w:sz w:val="22"/>
          <w:szCs w:val="22"/>
        </w:rPr>
        <w:t xml:space="preserve"> observed</w:t>
      </w:r>
      <w:r w:rsidR="006908E1">
        <w:rPr>
          <w:rFonts w:asciiTheme="minorHAnsi" w:hAnsiTheme="minorHAnsi" w:cstheme="minorHAnsi"/>
          <w:sz w:val="22"/>
          <w:szCs w:val="22"/>
        </w:rPr>
        <w:t xml:space="preserve"> and </w:t>
      </w:r>
      <w:r w:rsidR="00B55999">
        <w:rPr>
          <w:rFonts w:asciiTheme="minorHAnsi" w:hAnsiTheme="minorHAnsi" w:cstheme="minorHAnsi"/>
          <w:sz w:val="22"/>
          <w:szCs w:val="22"/>
        </w:rPr>
        <w:t>proposed:</w:t>
      </w:r>
    </w:p>
    <w:p w14:paraId="4D9AEB5B" w14:textId="77777777" w:rsidR="00644253" w:rsidRPr="00F15E9B" w:rsidRDefault="00644253" w:rsidP="00644253">
      <w:p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Observation 1: Data for any application layer service type can be delivered via MBS, provided that the corresponding traffic is entirely downlink, i.e., from the network to the UE.</w:t>
      </w:r>
    </w:p>
    <w:p w14:paraId="4B43DB5F" w14:textId="77777777" w:rsidR="00644253" w:rsidRPr="00F15E9B" w:rsidRDefault="00644253" w:rsidP="00644253">
      <w:p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Observation 2: In case of mobility from an NG-RAN node that supports MBS to an NG-RAN node that does not support MBS, the data delivery method will change from MBS to Unicast.</w:t>
      </w:r>
    </w:p>
    <w:p w14:paraId="0543B923" w14:textId="77777777" w:rsidR="00644253" w:rsidRPr="00F15E9B" w:rsidRDefault="00644253" w:rsidP="00644253">
      <w:pPr>
        <w:spacing w:before="120" w:after="0"/>
        <w:jc w:val="left"/>
        <w:rPr>
          <w:rFonts w:asciiTheme="minorHAnsi" w:hAnsiTheme="minorHAnsi" w:cstheme="minorBidi"/>
          <w:b/>
          <w:bCs/>
          <w:sz w:val="22"/>
          <w:szCs w:val="22"/>
        </w:rPr>
      </w:pPr>
      <w:r w:rsidRPr="00F15E9B">
        <w:rPr>
          <w:rFonts w:asciiTheme="minorHAnsi" w:hAnsiTheme="minorHAnsi" w:cstheme="minorBidi"/>
          <w:b/>
          <w:bCs/>
          <w:sz w:val="22"/>
          <w:szCs w:val="22"/>
        </w:rPr>
        <w:t>Proposal 1: MBS is a service type delivery method used to deliver content of multiple application layer service types.</w:t>
      </w:r>
    </w:p>
    <w:p w14:paraId="12221D3A" w14:textId="77777777" w:rsidR="00644253" w:rsidRPr="00F15E9B" w:rsidRDefault="00644253" w:rsidP="00644253">
      <w:p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 xml:space="preserve">Proposal 2: Add a </w:t>
      </w:r>
      <w:r w:rsidRPr="00F15E9B">
        <w:rPr>
          <w:rFonts w:asciiTheme="minorHAnsi" w:hAnsiTheme="minorHAnsi" w:cstheme="minorHAnsi"/>
          <w:b/>
          <w:bCs/>
          <w:i/>
          <w:iCs/>
          <w:sz w:val="22"/>
          <w:szCs w:val="22"/>
        </w:rPr>
        <w:t>Service Type Delivery Method</w:t>
      </w:r>
      <w:r w:rsidRPr="00F15E9B">
        <w:rPr>
          <w:rFonts w:asciiTheme="minorHAnsi" w:hAnsiTheme="minorHAnsi" w:cstheme="minorHAnsi"/>
          <w:b/>
          <w:bCs/>
          <w:sz w:val="22"/>
          <w:szCs w:val="22"/>
        </w:rPr>
        <w:t xml:space="preserve"> IE to the existing NGAP/</w:t>
      </w:r>
      <w:proofErr w:type="spellStart"/>
      <w:r w:rsidRPr="00F15E9B">
        <w:rPr>
          <w:rFonts w:asciiTheme="minorHAnsi" w:hAnsiTheme="minorHAnsi" w:cstheme="minorHAnsi"/>
          <w:b/>
          <w:bCs/>
          <w:sz w:val="22"/>
          <w:szCs w:val="22"/>
        </w:rPr>
        <w:t>XnAP</w:t>
      </w:r>
      <w:proofErr w:type="spellEnd"/>
      <w:r w:rsidRPr="00F15E9B">
        <w:rPr>
          <w:rFonts w:asciiTheme="minorHAnsi" w:hAnsiTheme="minorHAnsi" w:cstheme="minorHAnsi"/>
          <w:b/>
          <w:bCs/>
          <w:sz w:val="22"/>
          <w:szCs w:val="22"/>
        </w:rPr>
        <w:t xml:space="preserve"> </w:t>
      </w:r>
      <w:r w:rsidRPr="00F15E9B">
        <w:rPr>
          <w:rFonts w:asciiTheme="minorHAnsi" w:hAnsiTheme="minorHAnsi" w:cstheme="minorHAnsi"/>
          <w:b/>
          <w:bCs/>
          <w:i/>
          <w:iCs/>
          <w:sz w:val="22"/>
          <w:szCs w:val="22"/>
        </w:rPr>
        <w:t>UE Application Layer Measurement Configuration Information</w:t>
      </w:r>
      <w:r w:rsidRPr="00F15E9B">
        <w:rPr>
          <w:rFonts w:asciiTheme="minorHAnsi" w:hAnsiTheme="minorHAnsi" w:cstheme="minorHAnsi"/>
          <w:b/>
          <w:bCs/>
          <w:sz w:val="22"/>
          <w:szCs w:val="22"/>
        </w:rPr>
        <w:t xml:space="preserve"> IE, to indicate whether the measurements should be executed if the data for the service type indicated in the </w:t>
      </w:r>
      <w:r w:rsidRPr="00F15E9B">
        <w:rPr>
          <w:rFonts w:asciiTheme="minorHAnsi" w:hAnsiTheme="minorHAnsi" w:cstheme="minorHAnsi"/>
          <w:b/>
          <w:bCs/>
          <w:i/>
          <w:iCs/>
          <w:sz w:val="22"/>
          <w:szCs w:val="22"/>
        </w:rPr>
        <w:t>Service Type</w:t>
      </w:r>
      <w:r w:rsidRPr="00F15E9B">
        <w:rPr>
          <w:rFonts w:asciiTheme="minorHAnsi" w:hAnsiTheme="minorHAnsi" w:cstheme="minorHAnsi"/>
          <w:b/>
          <w:bCs/>
          <w:sz w:val="22"/>
          <w:szCs w:val="22"/>
        </w:rPr>
        <w:t xml:space="preserve"> IE is delivered via MBS.</w:t>
      </w:r>
    </w:p>
    <w:p w14:paraId="41C805AC" w14:textId="77777777" w:rsidR="00644253" w:rsidRPr="00F15E9B" w:rsidRDefault="00644253" w:rsidP="00644253">
      <w:p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 xml:space="preserve">Proposal 3: Add a </w:t>
      </w:r>
      <w:r w:rsidRPr="00F15E9B">
        <w:rPr>
          <w:rFonts w:asciiTheme="minorHAnsi" w:hAnsiTheme="minorHAnsi" w:cstheme="minorHAnsi"/>
          <w:b/>
          <w:bCs/>
          <w:i/>
          <w:iCs/>
          <w:sz w:val="22"/>
          <w:szCs w:val="22"/>
        </w:rPr>
        <w:t xml:space="preserve">Report Service Type Delivery Method </w:t>
      </w:r>
      <w:r w:rsidRPr="00F15E9B">
        <w:rPr>
          <w:rFonts w:asciiTheme="minorHAnsi" w:hAnsiTheme="minorHAnsi" w:cstheme="minorHAnsi"/>
          <w:b/>
          <w:bCs/>
          <w:sz w:val="22"/>
          <w:szCs w:val="22"/>
        </w:rPr>
        <w:t>IE to the existing NGAP/</w:t>
      </w:r>
      <w:proofErr w:type="spellStart"/>
      <w:r w:rsidRPr="00F15E9B">
        <w:rPr>
          <w:rFonts w:asciiTheme="minorHAnsi" w:hAnsiTheme="minorHAnsi" w:cstheme="minorHAnsi"/>
          <w:b/>
          <w:bCs/>
          <w:sz w:val="22"/>
          <w:szCs w:val="22"/>
        </w:rPr>
        <w:t>XnAP</w:t>
      </w:r>
      <w:proofErr w:type="spellEnd"/>
      <w:r w:rsidRPr="00F15E9B">
        <w:rPr>
          <w:rFonts w:asciiTheme="minorHAnsi" w:hAnsiTheme="minorHAnsi" w:cstheme="minorHAnsi"/>
          <w:b/>
          <w:bCs/>
          <w:sz w:val="22"/>
          <w:szCs w:val="22"/>
        </w:rPr>
        <w:t xml:space="preserve"> </w:t>
      </w:r>
      <w:r w:rsidRPr="00F15E9B">
        <w:rPr>
          <w:rFonts w:asciiTheme="minorHAnsi" w:hAnsiTheme="minorHAnsi" w:cstheme="minorHAnsi"/>
          <w:b/>
          <w:bCs/>
          <w:i/>
          <w:iCs/>
          <w:sz w:val="22"/>
          <w:szCs w:val="22"/>
        </w:rPr>
        <w:t>UE Application Layer Measurement Configuration Information</w:t>
      </w:r>
      <w:r w:rsidRPr="00F15E9B">
        <w:rPr>
          <w:rFonts w:asciiTheme="minorHAnsi" w:hAnsiTheme="minorHAnsi" w:cstheme="minorHAnsi"/>
          <w:b/>
          <w:bCs/>
          <w:sz w:val="22"/>
          <w:szCs w:val="22"/>
        </w:rPr>
        <w:t xml:space="preserve"> IE, to indicate whether the Service Type Delivery Method should be indicated in the QoE report.</w:t>
      </w:r>
    </w:p>
    <w:p w14:paraId="318E7BE4" w14:textId="77777777" w:rsidR="00644253" w:rsidRPr="00F15E9B" w:rsidRDefault="00644253" w:rsidP="00644253">
      <w:pPr>
        <w:spacing w:before="120" w:after="0"/>
        <w:jc w:val="left"/>
        <w:rPr>
          <w:rFonts w:ascii="Calibri" w:hAnsi="Calibri" w:cs="Calibri"/>
          <w:b/>
          <w:bCs/>
          <w:sz w:val="22"/>
          <w:szCs w:val="22"/>
        </w:rPr>
      </w:pPr>
      <w:r w:rsidRPr="00F15E9B">
        <w:rPr>
          <w:rFonts w:ascii="Calibri" w:hAnsi="Calibri" w:cs="Calibri"/>
          <w:b/>
          <w:bCs/>
          <w:sz w:val="22"/>
          <w:szCs w:val="22"/>
        </w:rPr>
        <w:t>Proposal 4: No new configuration mechanism for QoE measurements in RRC_INACTIVE and RRC_IDLE states will be defined.</w:t>
      </w:r>
    </w:p>
    <w:p w14:paraId="42339C97" w14:textId="77777777" w:rsidR="00644253" w:rsidRPr="00F15E9B" w:rsidRDefault="00644253" w:rsidP="00644253">
      <w:pPr>
        <w:spacing w:before="120" w:after="0"/>
        <w:jc w:val="left"/>
        <w:rPr>
          <w:rFonts w:asciiTheme="minorHAnsi" w:hAnsiTheme="minorHAnsi" w:cstheme="minorHAnsi"/>
          <w:b/>
          <w:bCs/>
          <w:sz w:val="22"/>
          <w:szCs w:val="22"/>
        </w:rPr>
      </w:pPr>
      <w:r w:rsidRPr="00F15E9B">
        <w:rPr>
          <w:rFonts w:ascii="Calibri" w:hAnsi="Calibri" w:cs="Calibri"/>
          <w:b/>
          <w:bCs/>
          <w:sz w:val="22"/>
          <w:szCs w:val="22"/>
        </w:rPr>
        <w:t>Observation 3: Various MBS-specific settings have an impact on the QoE/RVQoE during the MBS session.</w:t>
      </w:r>
    </w:p>
    <w:p w14:paraId="510B20A0" w14:textId="77777777" w:rsidR="00644253" w:rsidRPr="00F15E9B" w:rsidRDefault="00644253" w:rsidP="00644253">
      <w:p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Proposal 5: A UE can be configured to perform QoE and RVQoE measurements:</w:t>
      </w:r>
    </w:p>
    <w:p w14:paraId="32EF76D0"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For specific MBS modes, e.g., Broadcast.</w:t>
      </w:r>
    </w:p>
    <w:p w14:paraId="27ADD77D"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For Point-to-Point and/or Point-to-Multipoint transmissions.</w:t>
      </w:r>
    </w:p>
    <w:p w14:paraId="5330ACA7"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For 5GC Shared MBS traffic delivery and/or 5GC Individual MBS traffic delivery.</w:t>
      </w:r>
    </w:p>
    <w:p w14:paraId="0D5C5F22"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For a certain MBS Session ID.</w:t>
      </w:r>
    </w:p>
    <w:p w14:paraId="2BBA5460"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When using a certain MBS Service Area.</w:t>
      </w:r>
    </w:p>
    <w:p w14:paraId="2643A31F"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When using certain MRBs and/or DRBs.</w:t>
      </w:r>
    </w:p>
    <w:p w14:paraId="0BD5913D"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When in certain RRC states.</w:t>
      </w:r>
    </w:p>
    <w:p w14:paraId="1B3194C0" w14:textId="77777777" w:rsidR="00644253" w:rsidRPr="00F15E9B" w:rsidRDefault="00644253" w:rsidP="00644253">
      <w:p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Proposal 6: A UE can include in the QoE and RVQoE reports an indication of:</w:t>
      </w:r>
    </w:p>
    <w:p w14:paraId="58243715"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Whether Broadcast or Unicast was used during the session.</w:t>
      </w:r>
    </w:p>
    <w:p w14:paraId="0061F65A"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Whether Point-to-Point and/or Point-to-Multipoint transmissions were used.</w:t>
      </w:r>
    </w:p>
    <w:p w14:paraId="49348661"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Whether 5GC Shared MBS traffic delivery and/or 5GC Individual MBS traffic delivery were used.</w:t>
      </w:r>
    </w:p>
    <w:p w14:paraId="7F140D1B"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The MBS Session ID.</w:t>
      </w:r>
    </w:p>
    <w:p w14:paraId="3F47B32E"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The MBS Service Area.</w:t>
      </w:r>
    </w:p>
    <w:p w14:paraId="3CB1B49E"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The indication of MRBs and/or DRBs used.</w:t>
      </w:r>
    </w:p>
    <w:p w14:paraId="086AE120" w14:textId="77777777" w:rsidR="00644253" w:rsidRPr="00F15E9B" w:rsidRDefault="00644253" w:rsidP="00644253">
      <w:pPr>
        <w:pStyle w:val="ListParagraph"/>
        <w:numPr>
          <w:ilvl w:val="0"/>
          <w:numId w:val="27"/>
        </w:numPr>
        <w:spacing w:before="120" w:after="0"/>
        <w:jc w:val="left"/>
        <w:rPr>
          <w:rFonts w:asciiTheme="minorHAnsi" w:hAnsiTheme="minorHAnsi" w:cstheme="minorHAnsi"/>
          <w:b/>
          <w:bCs/>
          <w:sz w:val="22"/>
          <w:szCs w:val="22"/>
        </w:rPr>
      </w:pPr>
      <w:r w:rsidRPr="00F15E9B">
        <w:rPr>
          <w:rFonts w:asciiTheme="minorHAnsi" w:hAnsiTheme="minorHAnsi" w:cstheme="minorHAnsi"/>
          <w:b/>
          <w:bCs/>
          <w:sz w:val="22"/>
          <w:szCs w:val="22"/>
        </w:rPr>
        <w:t>The RRC states the UE was in.</w:t>
      </w:r>
    </w:p>
    <w:p w14:paraId="074B464B" w14:textId="77777777" w:rsidR="00644253" w:rsidRPr="00F15E9B" w:rsidRDefault="00644253" w:rsidP="00644253">
      <w:pPr>
        <w:spacing w:before="120" w:after="0"/>
        <w:jc w:val="left"/>
        <w:rPr>
          <w:rFonts w:ascii="Calibri" w:hAnsi="Calibri" w:cs="Calibri"/>
          <w:b/>
          <w:bCs/>
          <w:sz w:val="22"/>
          <w:szCs w:val="22"/>
        </w:rPr>
      </w:pPr>
      <w:r w:rsidRPr="00F15E9B">
        <w:rPr>
          <w:rFonts w:asciiTheme="minorHAnsi" w:hAnsiTheme="minorHAnsi" w:cstheme="minorHAnsi"/>
          <w:b/>
          <w:bCs/>
          <w:sz w:val="22"/>
          <w:szCs w:val="22"/>
        </w:rPr>
        <w:t xml:space="preserve">Proposal 7: The RAN node can send to the UE an indication of whether the UE should stop or continue QoE/RVQoE measurements, should the UE leave the Area Scope while in </w:t>
      </w:r>
      <w:r w:rsidRPr="00F15E9B">
        <w:rPr>
          <w:rFonts w:ascii="Calibri" w:hAnsi="Calibri" w:cs="Calibri"/>
          <w:b/>
          <w:bCs/>
          <w:sz w:val="22"/>
          <w:szCs w:val="22"/>
        </w:rPr>
        <w:t>RRC_IDLE and RRC_INACTIVE states.</w:t>
      </w:r>
    </w:p>
    <w:p w14:paraId="6DD47187" w14:textId="77777777" w:rsidR="00644253" w:rsidRPr="00F15E9B" w:rsidRDefault="00644253" w:rsidP="00644253">
      <w:pPr>
        <w:spacing w:before="120" w:after="0"/>
        <w:jc w:val="left"/>
        <w:rPr>
          <w:rFonts w:ascii="Calibri" w:hAnsi="Calibri" w:cs="Calibri"/>
          <w:b/>
          <w:bCs/>
          <w:sz w:val="22"/>
          <w:szCs w:val="22"/>
        </w:rPr>
      </w:pPr>
      <w:r w:rsidRPr="00F15E9B">
        <w:rPr>
          <w:rFonts w:ascii="Calibri" w:hAnsi="Calibri" w:cs="Calibri"/>
          <w:b/>
          <w:bCs/>
          <w:sz w:val="22"/>
          <w:szCs w:val="22"/>
        </w:rPr>
        <w:t>Proposal 8: The QoE/RVQoE measurement configuration is stored at the AMF while the UE is in the RRC_IDLE state.</w:t>
      </w:r>
    </w:p>
    <w:p w14:paraId="0A14306C" w14:textId="77777777" w:rsidR="00644253" w:rsidRPr="00F15E9B" w:rsidRDefault="00644253" w:rsidP="00644253">
      <w:pPr>
        <w:spacing w:before="120" w:after="0"/>
        <w:jc w:val="left"/>
        <w:rPr>
          <w:rFonts w:ascii="Calibri" w:hAnsi="Calibri" w:cs="Calibri"/>
          <w:b/>
          <w:bCs/>
          <w:sz w:val="22"/>
          <w:szCs w:val="22"/>
        </w:rPr>
      </w:pPr>
      <w:r w:rsidRPr="00F15E9B">
        <w:rPr>
          <w:rFonts w:ascii="Calibri" w:hAnsi="Calibri" w:cs="Calibri"/>
          <w:b/>
          <w:bCs/>
          <w:sz w:val="22"/>
          <w:szCs w:val="22"/>
        </w:rPr>
        <w:t>Proposal 9: The gNB that the UE connects to after returning from RRC_IDLE receives from the AMF the QoE/RVQoE measurement configuration, including the MCE IP address(es) for forwarding the QoE reports received from the UE.</w:t>
      </w:r>
    </w:p>
    <w:p w14:paraId="439253C2" w14:textId="77777777" w:rsidR="00644253" w:rsidRPr="00F15E9B" w:rsidRDefault="00644253" w:rsidP="00644253">
      <w:pPr>
        <w:spacing w:before="120" w:after="0"/>
        <w:jc w:val="left"/>
        <w:rPr>
          <w:rStyle w:val="15"/>
          <w:rFonts w:ascii="Calibri" w:eastAsia="Arial" w:hAnsi="Calibri" w:cs="Calibri"/>
          <w:b/>
          <w:bCs/>
          <w:color w:val="auto"/>
          <w:sz w:val="22"/>
          <w:szCs w:val="28"/>
          <w:u w:val="none"/>
        </w:rPr>
      </w:pPr>
      <w:r w:rsidRPr="00F15E9B">
        <w:rPr>
          <w:rStyle w:val="15"/>
          <w:rFonts w:ascii="Calibri" w:eastAsia="Arial" w:hAnsi="Calibri" w:cs="Calibri"/>
          <w:b/>
          <w:bCs/>
          <w:color w:val="auto"/>
          <w:sz w:val="22"/>
          <w:szCs w:val="28"/>
          <w:u w:val="none"/>
        </w:rPr>
        <w:t>Proposal 10: Send and LS asking RAN2 the following:</w:t>
      </w:r>
    </w:p>
    <w:p w14:paraId="5FA41FFA" w14:textId="77777777" w:rsidR="00644253" w:rsidRPr="00F15E9B" w:rsidRDefault="00644253" w:rsidP="00644253">
      <w:pPr>
        <w:pStyle w:val="NormalWeb"/>
        <w:numPr>
          <w:ilvl w:val="0"/>
          <w:numId w:val="36"/>
        </w:numPr>
        <w:spacing w:before="120" w:beforeAutospacing="0" w:after="0" w:afterAutospacing="0"/>
        <w:rPr>
          <w:rStyle w:val="15"/>
          <w:rFonts w:ascii="Calibri" w:eastAsia="Arial" w:hAnsi="Calibri" w:cs="Calibri"/>
          <w:b/>
          <w:bCs/>
          <w:color w:val="auto"/>
          <w:sz w:val="22"/>
          <w:szCs w:val="28"/>
          <w:u w:val="none"/>
        </w:rPr>
      </w:pPr>
      <w:r w:rsidRPr="00F15E9B">
        <w:rPr>
          <w:rStyle w:val="15"/>
          <w:rFonts w:ascii="Calibri" w:eastAsia="Arial" w:hAnsi="Calibri" w:cs="Calibri"/>
          <w:b/>
          <w:bCs/>
          <w:color w:val="auto"/>
          <w:sz w:val="22"/>
          <w:szCs w:val="28"/>
          <w:u w:val="none"/>
        </w:rPr>
        <w:t>To discuss:</w:t>
      </w:r>
    </w:p>
    <w:p w14:paraId="366BA63E" w14:textId="77777777" w:rsidR="00644253" w:rsidRPr="00F15E9B" w:rsidRDefault="00644253" w:rsidP="00644253">
      <w:pPr>
        <w:pStyle w:val="NormalWeb"/>
        <w:numPr>
          <w:ilvl w:val="1"/>
          <w:numId w:val="36"/>
        </w:numPr>
        <w:spacing w:before="120" w:beforeAutospacing="0" w:after="0" w:afterAutospacing="0"/>
        <w:rPr>
          <w:rStyle w:val="15"/>
          <w:rFonts w:ascii="Calibri" w:eastAsia="Arial" w:hAnsi="Calibri" w:cs="Calibri"/>
          <w:b/>
          <w:bCs/>
          <w:color w:val="auto"/>
          <w:sz w:val="22"/>
          <w:szCs w:val="28"/>
          <w:u w:val="none"/>
        </w:rPr>
      </w:pPr>
      <w:r w:rsidRPr="00F15E9B">
        <w:rPr>
          <w:rStyle w:val="15"/>
          <w:rFonts w:ascii="Calibri" w:eastAsia="Arial" w:hAnsi="Calibri" w:cs="Calibri"/>
          <w:b/>
          <w:bCs/>
          <w:color w:val="auto"/>
          <w:sz w:val="22"/>
          <w:szCs w:val="28"/>
          <w:u w:val="none"/>
        </w:rPr>
        <w:lastRenderedPageBreak/>
        <w:t>Whether the UE sends the reports collected in RRC_INACTIVE/IDLE only when the UE has entered to the RRC_CONNECTED due to other reasons.</w:t>
      </w:r>
    </w:p>
    <w:p w14:paraId="5AD56BFE" w14:textId="77777777" w:rsidR="00644253" w:rsidRPr="00F15E9B" w:rsidRDefault="00644253" w:rsidP="00644253">
      <w:pPr>
        <w:pStyle w:val="NormalWeb"/>
        <w:numPr>
          <w:ilvl w:val="1"/>
          <w:numId w:val="36"/>
        </w:numPr>
        <w:spacing w:before="120" w:beforeAutospacing="0" w:after="0" w:afterAutospacing="0"/>
        <w:rPr>
          <w:rStyle w:val="15"/>
          <w:rFonts w:ascii="Calibri" w:eastAsia="Arial" w:hAnsi="Calibri" w:cs="Calibri"/>
          <w:b/>
          <w:bCs/>
          <w:color w:val="auto"/>
          <w:sz w:val="22"/>
          <w:szCs w:val="28"/>
          <w:u w:val="none"/>
        </w:rPr>
      </w:pPr>
      <w:r w:rsidRPr="00F15E9B">
        <w:rPr>
          <w:rStyle w:val="15"/>
          <w:rFonts w:ascii="Calibri" w:eastAsia="Arial" w:hAnsi="Calibri" w:cs="Calibri"/>
          <w:b/>
          <w:bCs/>
          <w:color w:val="auto"/>
          <w:sz w:val="22"/>
          <w:szCs w:val="28"/>
          <w:u w:val="none"/>
        </w:rPr>
        <w:t>Which layer at the UE (e.g., APP or AS layer) is responsible to keep the QoE/RVQoE configuration for MBS broadcast while the UE is in RRC_IDLE.</w:t>
      </w:r>
    </w:p>
    <w:p w14:paraId="489CD673" w14:textId="77777777" w:rsidR="00644253" w:rsidRPr="00F15E9B" w:rsidRDefault="00644253" w:rsidP="00644253">
      <w:pPr>
        <w:pStyle w:val="NormalWeb"/>
        <w:numPr>
          <w:ilvl w:val="1"/>
          <w:numId w:val="36"/>
        </w:numPr>
        <w:spacing w:before="120" w:beforeAutospacing="0" w:after="0" w:afterAutospacing="0"/>
        <w:rPr>
          <w:rStyle w:val="15"/>
          <w:rFonts w:ascii="Calibri" w:eastAsia="Arial" w:hAnsi="Calibri" w:cs="Calibri"/>
          <w:b/>
          <w:bCs/>
          <w:color w:val="auto"/>
          <w:sz w:val="22"/>
          <w:szCs w:val="28"/>
          <w:u w:val="none"/>
        </w:rPr>
      </w:pPr>
      <w:r w:rsidRPr="00F15E9B">
        <w:rPr>
          <w:rStyle w:val="15"/>
          <w:rFonts w:ascii="Calibri" w:eastAsia="Arial" w:hAnsi="Calibri" w:cs="Calibri"/>
          <w:b/>
          <w:bCs/>
          <w:color w:val="auto"/>
          <w:sz w:val="22"/>
          <w:szCs w:val="28"/>
          <w:u w:val="none"/>
        </w:rPr>
        <w:t>For how long the UE shall keep the QoE/RVQoE configuration for MBS broadcast service.</w:t>
      </w:r>
    </w:p>
    <w:p w14:paraId="43DBD830" w14:textId="77777777" w:rsidR="00644253" w:rsidRPr="00F15E9B" w:rsidRDefault="00644253" w:rsidP="00644253">
      <w:pPr>
        <w:pStyle w:val="NormalWeb"/>
        <w:numPr>
          <w:ilvl w:val="0"/>
          <w:numId w:val="36"/>
        </w:numPr>
        <w:spacing w:before="120" w:beforeAutospacing="0" w:after="0" w:afterAutospacing="0"/>
        <w:rPr>
          <w:rStyle w:val="15"/>
          <w:rFonts w:ascii="Calibri" w:eastAsia="Arial" w:hAnsi="Calibri" w:cs="Calibri"/>
          <w:b/>
          <w:bCs/>
          <w:color w:val="auto"/>
          <w:sz w:val="22"/>
          <w:szCs w:val="28"/>
          <w:u w:val="none"/>
        </w:rPr>
      </w:pPr>
      <w:r w:rsidRPr="00F15E9B">
        <w:rPr>
          <w:rStyle w:val="15"/>
          <w:rFonts w:ascii="Calibri" w:eastAsia="Arial" w:hAnsi="Calibri" w:cs="Calibri"/>
          <w:b/>
          <w:bCs/>
          <w:color w:val="auto"/>
          <w:sz w:val="22"/>
          <w:szCs w:val="28"/>
          <w:u w:val="none"/>
        </w:rPr>
        <w:t xml:space="preserve">To define RRC </w:t>
      </w:r>
      <w:proofErr w:type="spellStart"/>
      <w:r w:rsidRPr="00F15E9B">
        <w:rPr>
          <w:rStyle w:val="15"/>
          <w:rFonts w:ascii="Calibri" w:eastAsia="Arial" w:hAnsi="Calibri" w:cs="Calibri"/>
          <w:b/>
          <w:bCs/>
          <w:color w:val="auto"/>
          <w:sz w:val="22"/>
          <w:szCs w:val="28"/>
          <w:u w:val="none"/>
        </w:rPr>
        <w:t>signalling</w:t>
      </w:r>
      <w:proofErr w:type="spellEnd"/>
      <w:r w:rsidRPr="00F15E9B">
        <w:rPr>
          <w:rStyle w:val="15"/>
          <w:rFonts w:ascii="Calibri" w:eastAsia="Arial" w:hAnsi="Calibri" w:cs="Calibri"/>
          <w:b/>
          <w:bCs/>
          <w:color w:val="auto"/>
          <w:sz w:val="22"/>
          <w:szCs w:val="28"/>
          <w:u w:val="none"/>
        </w:rPr>
        <w:t xml:space="preserve"> for the RAN node sending to the UE:</w:t>
      </w:r>
    </w:p>
    <w:p w14:paraId="64017E2E" w14:textId="77777777" w:rsidR="00644253" w:rsidRPr="00F15E9B" w:rsidRDefault="00644253" w:rsidP="00644253">
      <w:pPr>
        <w:pStyle w:val="ListParagraph"/>
        <w:numPr>
          <w:ilvl w:val="1"/>
          <w:numId w:val="36"/>
        </w:numPr>
        <w:spacing w:before="120" w:after="0"/>
        <w:jc w:val="left"/>
        <w:rPr>
          <w:rFonts w:ascii="Calibri" w:hAnsi="Calibri" w:cs="Calibri"/>
          <w:b/>
          <w:bCs/>
          <w:sz w:val="22"/>
          <w:szCs w:val="22"/>
        </w:rPr>
      </w:pPr>
      <w:r w:rsidRPr="00F15E9B">
        <w:rPr>
          <w:rFonts w:ascii="Calibri" w:hAnsi="Calibri" w:cs="Calibri"/>
          <w:b/>
          <w:bCs/>
          <w:sz w:val="22"/>
          <w:szCs w:val="22"/>
        </w:rPr>
        <w:t xml:space="preserve">The </w:t>
      </w:r>
      <w:proofErr w:type="gramStart"/>
      <w:r w:rsidRPr="00F15E9B">
        <w:rPr>
          <w:rFonts w:ascii="Calibri" w:hAnsi="Calibri" w:cs="Calibri"/>
          <w:b/>
          <w:bCs/>
          <w:sz w:val="22"/>
          <w:szCs w:val="22"/>
        </w:rPr>
        <w:t>Area Scope, if</w:t>
      </w:r>
      <w:proofErr w:type="gramEnd"/>
      <w:r w:rsidRPr="00F15E9B">
        <w:rPr>
          <w:rFonts w:ascii="Calibri" w:hAnsi="Calibri" w:cs="Calibri"/>
          <w:b/>
          <w:bCs/>
          <w:sz w:val="22"/>
          <w:szCs w:val="22"/>
        </w:rPr>
        <w:t xml:space="preserve"> the UE is to pursue QoE/RVQoE measurements in RRC_IDLE and/or RRC_INACTIVE states.</w:t>
      </w:r>
    </w:p>
    <w:p w14:paraId="28529543" w14:textId="77777777" w:rsidR="00644253" w:rsidRPr="00F15E9B" w:rsidRDefault="00644253" w:rsidP="00644253">
      <w:pPr>
        <w:pStyle w:val="ListParagraph"/>
        <w:numPr>
          <w:ilvl w:val="1"/>
          <w:numId w:val="36"/>
        </w:numPr>
        <w:spacing w:before="120" w:after="0"/>
        <w:jc w:val="left"/>
        <w:rPr>
          <w:rStyle w:val="15"/>
          <w:rFonts w:ascii="Calibri" w:hAnsi="Calibri" w:cs="Calibri"/>
          <w:b/>
          <w:bCs/>
          <w:color w:val="auto"/>
          <w:sz w:val="22"/>
          <w:szCs w:val="22"/>
          <w:u w:val="none"/>
        </w:rPr>
      </w:pPr>
      <w:r w:rsidRPr="00F15E9B">
        <w:rPr>
          <w:rFonts w:ascii="Calibri" w:hAnsi="Calibri" w:cs="Calibri"/>
          <w:b/>
          <w:bCs/>
          <w:sz w:val="22"/>
          <w:szCs w:val="22"/>
        </w:rPr>
        <w:t>An indication</w:t>
      </w:r>
      <w:r w:rsidRPr="00F15E9B">
        <w:rPr>
          <w:rStyle w:val="15"/>
          <w:rFonts w:ascii="Calibri" w:eastAsia="Arial" w:hAnsi="Calibri" w:cs="Calibri"/>
          <w:b/>
          <w:bCs/>
          <w:color w:val="auto"/>
          <w:sz w:val="22"/>
          <w:szCs w:val="28"/>
          <w:u w:val="none"/>
        </w:rPr>
        <w:t xml:space="preserve"> about whether the UE should stop or continue the QoE/RVQoE measurements if it leaves the Area Scope while in RRC_IDLE and RRC_INACTIVE states.</w:t>
      </w:r>
    </w:p>
    <w:p w14:paraId="63B47793" w14:textId="51EE9EF2" w:rsidR="00BF5B93" w:rsidRPr="00644253" w:rsidRDefault="00644253" w:rsidP="003D2667">
      <w:pPr>
        <w:spacing w:before="120" w:after="0"/>
        <w:jc w:val="left"/>
        <w:rPr>
          <w:rFonts w:asciiTheme="minorHAnsi" w:hAnsiTheme="minorHAnsi"/>
          <w:b/>
          <w:bCs/>
          <w:sz w:val="22"/>
          <w:szCs w:val="22"/>
        </w:rPr>
      </w:pPr>
      <w:r w:rsidRPr="00F15E9B">
        <w:rPr>
          <w:rFonts w:asciiTheme="minorHAnsi" w:hAnsiTheme="minorHAnsi"/>
          <w:b/>
          <w:bCs/>
          <w:sz w:val="22"/>
          <w:szCs w:val="22"/>
        </w:rPr>
        <w:t>Proposal 11: Discuss the support for the alignment between QoE/RVQoE and MDT measurements for MBS in RRC_INACTIVE and RRC_IDLE states after the basic solution for supporting QoE and RVQoE measurements for MBS in RRC_INACTIVE and RRC_IDLE states has been settled.</w:t>
      </w:r>
    </w:p>
    <w:p w14:paraId="27B25C56" w14:textId="77777777" w:rsidR="000D6120" w:rsidRDefault="000D6120" w:rsidP="003D2667">
      <w:pPr>
        <w:spacing w:before="120" w:after="0"/>
        <w:jc w:val="left"/>
        <w:rPr>
          <w:rFonts w:asciiTheme="minorHAnsi" w:hAnsiTheme="minorHAnsi" w:cstheme="minorHAnsi"/>
          <w:sz w:val="22"/>
          <w:szCs w:val="22"/>
        </w:rPr>
      </w:pPr>
    </w:p>
    <w:p w14:paraId="4540C60F" w14:textId="77777777" w:rsidR="009C0A4A" w:rsidRDefault="009C0A4A" w:rsidP="003D2667">
      <w:pPr>
        <w:spacing w:before="120" w:after="0"/>
        <w:jc w:val="left"/>
        <w:rPr>
          <w:rFonts w:asciiTheme="minorHAnsi" w:hAnsiTheme="minorHAnsi" w:cstheme="minorHAnsi"/>
          <w:b/>
          <w:bCs/>
          <w:sz w:val="22"/>
          <w:szCs w:val="22"/>
        </w:rPr>
      </w:pPr>
    </w:p>
    <w:p w14:paraId="430B2802" w14:textId="77777777" w:rsidR="00716416" w:rsidRPr="00281587" w:rsidRDefault="00716416" w:rsidP="008F08BB">
      <w:pPr>
        <w:spacing w:before="120" w:after="0"/>
        <w:jc w:val="left"/>
        <w:rPr>
          <w:rFonts w:asciiTheme="minorHAnsi" w:hAnsiTheme="minorHAnsi" w:cstheme="minorHAnsi"/>
          <w:b/>
          <w:sz w:val="22"/>
          <w:szCs w:val="22"/>
        </w:rPr>
      </w:pPr>
    </w:p>
    <w:sectPr w:rsidR="00716416" w:rsidRPr="00281587" w:rsidSect="003A242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135"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82EA9" w14:textId="77777777" w:rsidR="00761003" w:rsidRDefault="00761003">
      <w:pPr>
        <w:spacing w:after="0"/>
      </w:pPr>
      <w:r>
        <w:separator/>
      </w:r>
    </w:p>
  </w:endnote>
  <w:endnote w:type="continuationSeparator" w:id="0">
    <w:p w14:paraId="7F118DDA" w14:textId="77777777" w:rsidR="00761003" w:rsidRDefault="00761003">
      <w:pPr>
        <w:spacing w:after="0"/>
      </w:pPr>
      <w:r>
        <w:continuationSeparator/>
      </w:r>
    </w:p>
  </w:endnote>
  <w:endnote w:type="continuationNotice" w:id="1">
    <w:p w14:paraId="30999BEC" w14:textId="77777777" w:rsidR="00761003" w:rsidRDefault="00761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4C86" w14:textId="77777777" w:rsidR="00761003" w:rsidRDefault="00761003">
      <w:pPr>
        <w:spacing w:after="0"/>
      </w:pPr>
      <w:r>
        <w:separator/>
      </w:r>
    </w:p>
  </w:footnote>
  <w:footnote w:type="continuationSeparator" w:id="0">
    <w:p w14:paraId="64C430D8" w14:textId="77777777" w:rsidR="00761003" w:rsidRDefault="00761003">
      <w:pPr>
        <w:spacing w:after="0"/>
      </w:pPr>
      <w:r>
        <w:continuationSeparator/>
      </w:r>
    </w:p>
  </w:footnote>
  <w:footnote w:type="continuationNotice" w:id="1">
    <w:p w14:paraId="7746E53F" w14:textId="77777777" w:rsidR="00761003" w:rsidRDefault="00761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5426CC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6651AB"/>
    <w:multiLevelType w:val="multilevel"/>
    <w:tmpl w:val="DF4C168A"/>
    <w:lvl w:ilvl="0">
      <w:start w:val="1"/>
      <w:numFmt w:val="bullet"/>
      <w:lvlText w:val=""/>
      <w:lvlJc w:val="left"/>
      <w:pPr>
        <w:ind w:left="420" w:hanging="420"/>
      </w:pPr>
      <w:rPr>
        <w:rFonts w:ascii="Symbol" w:hAnsi="Symbol" w:hint="default"/>
      </w:rPr>
    </w:lvl>
    <w:lvl w:ilvl="1">
      <w:start w:val="13"/>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144D8E"/>
    <w:multiLevelType w:val="hybridMultilevel"/>
    <w:tmpl w:val="E5E058B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9074D1"/>
    <w:multiLevelType w:val="hybridMultilevel"/>
    <w:tmpl w:val="6E9E0E1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AF56BD"/>
    <w:multiLevelType w:val="hybridMultilevel"/>
    <w:tmpl w:val="8958804E"/>
    <w:lvl w:ilvl="0" w:tplc="392E0A88">
      <w:start w:val="5"/>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AA211E"/>
    <w:multiLevelType w:val="hybridMultilevel"/>
    <w:tmpl w:val="7F22A1AC"/>
    <w:lvl w:ilvl="0" w:tplc="AF38881E">
      <w:start w:val="5"/>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321CD3"/>
    <w:multiLevelType w:val="hybridMultilevel"/>
    <w:tmpl w:val="169CB558"/>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4"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F7E46842"/>
    <w:lvl w:ilvl="0" w:tplc="D68A27D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9" w15:restartNumberingAfterBreak="0">
    <w:nsid w:val="44634CE7"/>
    <w:multiLevelType w:val="hybridMultilevel"/>
    <w:tmpl w:val="000C1886"/>
    <w:lvl w:ilvl="0" w:tplc="0BA6432A">
      <w:start w:val="13"/>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395452"/>
    <w:multiLevelType w:val="hybridMultilevel"/>
    <w:tmpl w:val="0AD026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80B0261"/>
    <w:multiLevelType w:val="hybridMultilevel"/>
    <w:tmpl w:val="E78A2112"/>
    <w:lvl w:ilvl="0" w:tplc="0BA6432A">
      <w:start w:val="13"/>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3C0398"/>
    <w:multiLevelType w:val="hybridMultilevel"/>
    <w:tmpl w:val="21DA20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3B6A9E"/>
    <w:multiLevelType w:val="hybridMultilevel"/>
    <w:tmpl w:val="08CE401E"/>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B00EB4"/>
    <w:multiLevelType w:val="hybridMultilevel"/>
    <w:tmpl w:val="3636450E"/>
    <w:lvl w:ilvl="0" w:tplc="41F4913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8037AA"/>
    <w:multiLevelType w:val="hybridMultilevel"/>
    <w:tmpl w:val="825457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420434"/>
    <w:multiLevelType w:val="hybridMultilevel"/>
    <w:tmpl w:val="EFBE0F92"/>
    <w:lvl w:ilvl="0" w:tplc="0BA6432A">
      <w:start w:val="13"/>
      <w:numFmt w:val="bullet"/>
      <w:lvlText w:val="-"/>
      <w:lvlJc w:val="left"/>
      <w:pPr>
        <w:ind w:left="1350" w:hanging="360"/>
      </w:pPr>
      <w:rPr>
        <w:rFonts w:ascii="Calibri" w:eastAsia="Calibri" w:hAnsi="Calibri" w:cs="Calibri" w:hint="default"/>
      </w:rPr>
    </w:lvl>
    <w:lvl w:ilvl="1" w:tplc="20000003" w:tentative="1">
      <w:start w:val="1"/>
      <w:numFmt w:val="bullet"/>
      <w:lvlText w:val="o"/>
      <w:lvlJc w:val="left"/>
      <w:pPr>
        <w:ind w:left="2070" w:hanging="360"/>
      </w:pPr>
      <w:rPr>
        <w:rFonts w:ascii="Courier New" w:hAnsi="Courier New" w:cs="Courier New" w:hint="default"/>
      </w:rPr>
    </w:lvl>
    <w:lvl w:ilvl="2" w:tplc="20000005" w:tentative="1">
      <w:start w:val="1"/>
      <w:numFmt w:val="bullet"/>
      <w:lvlText w:val=""/>
      <w:lvlJc w:val="left"/>
      <w:pPr>
        <w:ind w:left="2790" w:hanging="360"/>
      </w:pPr>
      <w:rPr>
        <w:rFonts w:ascii="Wingdings" w:hAnsi="Wingdings" w:hint="default"/>
      </w:rPr>
    </w:lvl>
    <w:lvl w:ilvl="3" w:tplc="20000001" w:tentative="1">
      <w:start w:val="1"/>
      <w:numFmt w:val="bullet"/>
      <w:lvlText w:val=""/>
      <w:lvlJc w:val="left"/>
      <w:pPr>
        <w:ind w:left="3510" w:hanging="360"/>
      </w:pPr>
      <w:rPr>
        <w:rFonts w:ascii="Symbol" w:hAnsi="Symbol" w:hint="default"/>
      </w:rPr>
    </w:lvl>
    <w:lvl w:ilvl="4" w:tplc="20000003" w:tentative="1">
      <w:start w:val="1"/>
      <w:numFmt w:val="bullet"/>
      <w:lvlText w:val="o"/>
      <w:lvlJc w:val="left"/>
      <w:pPr>
        <w:ind w:left="4230" w:hanging="360"/>
      </w:pPr>
      <w:rPr>
        <w:rFonts w:ascii="Courier New" w:hAnsi="Courier New" w:cs="Courier New" w:hint="default"/>
      </w:rPr>
    </w:lvl>
    <w:lvl w:ilvl="5" w:tplc="20000005" w:tentative="1">
      <w:start w:val="1"/>
      <w:numFmt w:val="bullet"/>
      <w:lvlText w:val=""/>
      <w:lvlJc w:val="left"/>
      <w:pPr>
        <w:ind w:left="4950" w:hanging="360"/>
      </w:pPr>
      <w:rPr>
        <w:rFonts w:ascii="Wingdings" w:hAnsi="Wingdings" w:hint="default"/>
      </w:rPr>
    </w:lvl>
    <w:lvl w:ilvl="6" w:tplc="20000001" w:tentative="1">
      <w:start w:val="1"/>
      <w:numFmt w:val="bullet"/>
      <w:lvlText w:val=""/>
      <w:lvlJc w:val="left"/>
      <w:pPr>
        <w:ind w:left="5670" w:hanging="360"/>
      </w:pPr>
      <w:rPr>
        <w:rFonts w:ascii="Symbol" w:hAnsi="Symbol" w:hint="default"/>
      </w:rPr>
    </w:lvl>
    <w:lvl w:ilvl="7" w:tplc="20000003" w:tentative="1">
      <w:start w:val="1"/>
      <w:numFmt w:val="bullet"/>
      <w:lvlText w:val="o"/>
      <w:lvlJc w:val="left"/>
      <w:pPr>
        <w:ind w:left="6390" w:hanging="360"/>
      </w:pPr>
      <w:rPr>
        <w:rFonts w:ascii="Courier New" w:hAnsi="Courier New" w:cs="Courier New" w:hint="default"/>
      </w:rPr>
    </w:lvl>
    <w:lvl w:ilvl="8" w:tplc="20000005" w:tentative="1">
      <w:start w:val="1"/>
      <w:numFmt w:val="bullet"/>
      <w:lvlText w:val=""/>
      <w:lvlJc w:val="left"/>
      <w:pPr>
        <w:ind w:left="7110" w:hanging="360"/>
      </w:pPr>
      <w:rPr>
        <w:rFonts w:ascii="Wingdings" w:hAnsi="Wingdings" w:hint="default"/>
      </w:rPr>
    </w:lvl>
  </w:abstractNum>
  <w:abstractNum w:abstractNumId="32"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1F38C1"/>
    <w:multiLevelType w:val="hybridMultilevel"/>
    <w:tmpl w:val="22080BB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4"/>
  </w:num>
  <w:num w:numId="4">
    <w:abstractNumId w:val="33"/>
  </w:num>
  <w:num w:numId="5">
    <w:abstractNumId w:val="32"/>
  </w:num>
  <w:num w:numId="6">
    <w:abstractNumId w:val="5"/>
  </w:num>
  <w:num w:numId="7">
    <w:abstractNumId w:val="27"/>
  </w:num>
  <w:num w:numId="8">
    <w:abstractNumId w:val="25"/>
  </w:num>
  <w:num w:numId="9">
    <w:abstractNumId w:val="30"/>
  </w:num>
  <w:num w:numId="10">
    <w:abstractNumId w:val="37"/>
  </w:num>
  <w:num w:numId="11">
    <w:abstractNumId w:val="6"/>
  </w:num>
  <w:num w:numId="12">
    <w:abstractNumId w:val="12"/>
  </w:num>
  <w:num w:numId="13">
    <w:abstractNumId w:val="34"/>
  </w:num>
  <w:num w:numId="14">
    <w:abstractNumId w:val="2"/>
  </w:num>
  <w:num w:numId="15">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num>
  <w:num w:numId="18">
    <w:abstractNumId w:val="8"/>
  </w:num>
  <w:num w:numId="19">
    <w:abstractNumId w:val="36"/>
  </w:num>
  <w:num w:numId="20">
    <w:abstractNumId w:val="18"/>
  </w:num>
  <w:num w:numId="21">
    <w:abstractNumId w:val="14"/>
  </w:num>
  <w:num w:numId="22">
    <w:abstractNumId w:val="3"/>
  </w:num>
  <w:num w:numId="23">
    <w:abstractNumId w:val="0"/>
  </w:num>
  <w:num w:numId="24">
    <w:abstractNumId w:val="0"/>
  </w:num>
  <w:num w:numId="25">
    <w:abstractNumId w:val="10"/>
  </w:num>
  <w:num w:numId="26">
    <w:abstractNumId w:val="11"/>
  </w:num>
  <w:num w:numId="27">
    <w:abstractNumId w:val="13"/>
  </w:num>
  <w:num w:numId="28">
    <w:abstractNumId w:val="35"/>
  </w:num>
  <w:num w:numId="29">
    <w:abstractNumId w:val="23"/>
  </w:num>
  <w:num w:numId="30">
    <w:abstractNumId w:val="1"/>
  </w:num>
  <w:num w:numId="31">
    <w:abstractNumId w:val="20"/>
  </w:num>
  <w:num w:numId="32">
    <w:abstractNumId w:val="26"/>
  </w:num>
  <w:num w:numId="33">
    <w:abstractNumId w:val="4"/>
  </w:num>
  <w:num w:numId="34">
    <w:abstractNumId w:val="21"/>
  </w:num>
  <w:num w:numId="35">
    <w:abstractNumId w:val="19"/>
  </w:num>
  <w:num w:numId="36">
    <w:abstractNumId w:val="7"/>
  </w:num>
  <w:num w:numId="37">
    <w:abstractNumId w:val="9"/>
  </w:num>
  <w:num w:numId="38">
    <w:abstractNumId w:val="15"/>
  </w:num>
  <w:num w:numId="39">
    <w:abstractNumId w:val="29"/>
  </w:num>
  <w:num w:numId="40">
    <w:abstractNumId w:val="31"/>
  </w:num>
  <w:num w:numId="4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91D"/>
    <w:rsid w:val="00002885"/>
    <w:rsid w:val="0000314F"/>
    <w:rsid w:val="00003172"/>
    <w:rsid w:val="0000324C"/>
    <w:rsid w:val="00003B4A"/>
    <w:rsid w:val="00003E1E"/>
    <w:rsid w:val="00004D75"/>
    <w:rsid w:val="0000538D"/>
    <w:rsid w:val="00005646"/>
    <w:rsid w:val="00005A52"/>
    <w:rsid w:val="00005B55"/>
    <w:rsid w:val="0000642F"/>
    <w:rsid w:val="00006583"/>
    <w:rsid w:val="00006C0C"/>
    <w:rsid w:val="000071CD"/>
    <w:rsid w:val="00007B06"/>
    <w:rsid w:val="00010E9D"/>
    <w:rsid w:val="00011275"/>
    <w:rsid w:val="00011BA6"/>
    <w:rsid w:val="00011D26"/>
    <w:rsid w:val="0001271C"/>
    <w:rsid w:val="00012759"/>
    <w:rsid w:val="0001285D"/>
    <w:rsid w:val="00012DCE"/>
    <w:rsid w:val="00012ED3"/>
    <w:rsid w:val="000134CC"/>
    <w:rsid w:val="00013AF0"/>
    <w:rsid w:val="000148FF"/>
    <w:rsid w:val="00014D5E"/>
    <w:rsid w:val="00014D9A"/>
    <w:rsid w:val="0001619D"/>
    <w:rsid w:val="000169A7"/>
    <w:rsid w:val="00017244"/>
    <w:rsid w:val="0001733C"/>
    <w:rsid w:val="00017B3C"/>
    <w:rsid w:val="00020A9F"/>
    <w:rsid w:val="00021BC1"/>
    <w:rsid w:val="000226DE"/>
    <w:rsid w:val="0002295B"/>
    <w:rsid w:val="00022BD3"/>
    <w:rsid w:val="00022F4E"/>
    <w:rsid w:val="00023778"/>
    <w:rsid w:val="0002442A"/>
    <w:rsid w:val="00024D46"/>
    <w:rsid w:val="00025575"/>
    <w:rsid w:val="0002563C"/>
    <w:rsid w:val="00025CDB"/>
    <w:rsid w:val="00026FFE"/>
    <w:rsid w:val="00027232"/>
    <w:rsid w:val="00030781"/>
    <w:rsid w:val="000324DC"/>
    <w:rsid w:val="0003387D"/>
    <w:rsid w:val="00033D0C"/>
    <w:rsid w:val="00034106"/>
    <w:rsid w:val="00034965"/>
    <w:rsid w:val="00034F86"/>
    <w:rsid w:val="00035ED7"/>
    <w:rsid w:val="0003661C"/>
    <w:rsid w:val="00036B29"/>
    <w:rsid w:val="000370C0"/>
    <w:rsid w:val="0003737E"/>
    <w:rsid w:val="00037DDB"/>
    <w:rsid w:val="00040162"/>
    <w:rsid w:val="00040762"/>
    <w:rsid w:val="0004246C"/>
    <w:rsid w:val="000428A0"/>
    <w:rsid w:val="00042906"/>
    <w:rsid w:val="0004348E"/>
    <w:rsid w:val="00045247"/>
    <w:rsid w:val="00046FD2"/>
    <w:rsid w:val="00047598"/>
    <w:rsid w:val="00047872"/>
    <w:rsid w:val="000478D4"/>
    <w:rsid w:val="00047CF3"/>
    <w:rsid w:val="00050EC6"/>
    <w:rsid w:val="00051972"/>
    <w:rsid w:val="00051F20"/>
    <w:rsid w:val="00052A1D"/>
    <w:rsid w:val="00052E18"/>
    <w:rsid w:val="00054095"/>
    <w:rsid w:val="00055580"/>
    <w:rsid w:val="00055797"/>
    <w:rsid w:val="00056312"/>
    <w:rsid w:val="0005654B"/>
    <w:rsid w:val="00057D1D"/>
    <w:rsid w:val="00057EA8"/>
    <w:rsid w:val="000606E4"/>
    <w:rsid w:val="00060C48"/>
    <w:rsid w:val="00061F10"/>
    <w:rsid w:val="000626CC"/>
    <w:rsid w:val="0006293B"/>
    <w:rsid w:val="00062A6B"/>
    <w:rsid w:val="000633D3"/>
    <w:rsid w:val="000639DB"/>
    <w:rsid w:val="00064115"/>
    <w:rsid w:val="000654DA"/>
    <w:rsid w:val="000661FC"/>
    <w:rsid w:val="00066ECF"/>
    <w:rsid w:val="00067490"/>
    <w:rsid w:val="000679E8"/>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696"/>
    <w:rsid w:val="000834BA"/>
    <w:rsid w:val="00084168"/>
    <w:rsid w:val="000845CD"/>
    <w:rsid w:val="00084823"/>
    <w:rsid w:val="00084AA2"/>
    <w:rsid w:val="00085297"/>
    <w:rsid w:val="000872A7"/>
    <w:rsid w:val="00090417"/>
    <w:rsid w:val="00090616"/>
    <w:rsid w:val="000909B0"/>
    <w:rsid w:val="00092043"/>
    <w:rsid w:val="00092167"/>
    <w:rsid w:val="0009226D"/>
    <w:rsid w:val="0009234A"/>
    <w:rsid w:val="000936E1"/>
    <w:rsid w:val="00093D3B"/>
    <w:rsid w:val="00093FF7"/>
    <w:rsid w:val="00094253"/>
    <w:rsid w:val="00095C9E"/>
    <w:rsid w:val="000966A6"/>
    <w:rsid w:val="000A0319"/>
    <w:rsid w:val="000A0E73"/>
    <w:rsid w:val="000A20E0"/>
    <w:rsid w:val="000A2BED"/>
    <w:rsid w:val="000A3D59"/>
    <w:rsid w:val="000A53E4"/>
    <w:rsid w:val="000A6397"/>
    <w:rsid w:val="000A66E1"/>
    <w:rsid w:val="000A67C4"/>
    <w:rsid w:val="000B01D5"/>
    <w:rsid w:val="000B06F4"/>
    <w:rsid w:val="000B0882"/>
    <w:rsid w:val="000B2C09"/>
    <w:rsid w:val="000B2E9B"/>
    <w:rsid w:val="000B3212"/>
    <w:rsid w:val="000B351E"/>
    <w:rsid w:val="000B4E14"/>
    <w:rsid w:val="000B5914"/>
    <w:rsid w:val="000B6DC0"/>
    <w:rsid w:val="000C10FB"/>
    <w:rsid w:val="000C2171"/>
    <w:rsid w:val="000C29DE"/>
    <w:rsid w:val="000C2DDF"/>
    <w:rsid w:val="000C2FDF"/>
    <w:rsid w:val="000C3D00"/>
    <w:rsid w:val="000C3E36"/>
    <w:rsid w:val="000C404B"/>
    <w:rsid w:val="000C4A67"/>
    <w:rsid w:val="000C5175"/>
    <w:rsid w:val="000C5239"/>
    <w:rsid w:val="000C608E"/>
    <w:rsid w:val="000C6499"/>
    <w:rsid w:val="000C6DDC"/>
    <w:rsid w:val="000C7233"/>
    <w:rsid w:val="000C7419"/>
    <w:rsid w:val="000D06B7"/>
    <w:rsid w:val="000D1D54"/>
    <w:rsid w:val="000D3D96"/>
    <w:rsid w:val="000D58CE"/>
    <w:rsid w:val="000D5A02"/>
    <w:rsid w:val="000D5A12"/>
    <w:rsid w:val="000D605C"/>
    <w:rsid w:val="000D6095"/>
    <w:rsid w:val="000D6120"/>
    <w:rsid w:val="000D6A47"/>
    <w:rsid w:val="000D6D5C"/>
    <w:rsid w:val="000D74E9"/>
    <w:rsid w:val="000D76FC"/>
    <w:rsid w:val="000D7A0B"/>
    <w:rsid w:val="000D7C5F"/>
    <w:rsid w:val="000E0E97"/>
    <w:rsid w:val="000E14BE"/>
    <w:rsid w:val="000E16D5"/>
    <w:rsid w:val="000E26E3"/>
    <w:rsid w:val="000E379F"/>
    <w:rsid w:val="000E3EC7"/>
    <w:rsid w:val="000E5C09"/>
    <w:rsid w:val="000E7B30"/>
    <w:rsid w:val="000F0510"/>
    <w:rsid w:val="000F0DA6"/>
    <w:rsid w:val="000F1D60"/>
    <w:rsid w:val="000F2D6E"/>
    <w:rsid w:val="000F3F7A"/>
    <w:rsid w:val="000F400C"/>
    <w:rsid w:val="000F4A04"/>
    <w:rsid w:val="000F658F"/>
    <w:rsid w:val="000F6594"/>
    <w:rsid w:val="000F6A22"/>
    <w:rsid w:val="000F7989"/>
    <w:rsid w:val="000F7B1F"/>
    <w:rsid w:val="000F7EC0"/>
    <w:rsid w:val="00100049"/>
    <w:rsid w:val="0010016F"/>
    <w:rsid w:val="00101366"/>
    <w:rsid w:val="001014CF"/>
    <w:rsid w:val="001016B2"/>
    <w:rsid w:val="00101861"/>
    <w:rsid w:val="001024D1"/>
    <w:rsid w:val="00103694"/>
    <w:rsid w:val="0010379B"/>
    <w:rsid w:val="00103D65"/>
    <w:rsid w:val="001042EF"/>
    <w:rsid w:val="00104372"/>
    <w:rsid w:val="001050BE"/>
    <w:rsid w:val="00105BC0"/>
    <w:rsid w:val="001061DB"/>
    <w:rsid w:val="0010643A"/>
    <w:rsid w:val="00106732"/>
    <w:rsid w:val="00107656"/>
    <w:rsid w:val="00107DEF"/>
    <w:rsid w:val="00107FDA"/>
    <w:rsid w:val="00110280"/>
    <w:rsid w:val="00111755"/>
    <w:rsid w:val="001117D4"/>
    <w:rsid w:val="00111AE3"/>
    <w:rsid w:val="00112431"/>
    <w:rsid w:val="001128C4"/>
    <w:rsid w:val="00112FAF"/>
    <w:rsid w:val="00113718"/>
    <w:rsid w:val="0011465F"/>
    <w:rsid w:val="00114F3B"/>
    <w:rsid w:val="00115C1E"/>
    <w:rsid w:val="00115E2A"/>
    <w:rsid w:val="00116B10"/>
    <w:rsid w:val="001170B1"/>
    <w:rsid w:val="0011797D"/>
    <w:rsid w:val="00120771"/>
    <w:rsid w:val="00120908"/>
    <w:rsid w:val="00120941"/>
    <w:rsid w:val="001209C8"/>
    <w:rsid w:val="00120E76"/>
    <w:rsid w:val="00122011"/>
    <w:rsid w:val="00122924"/>
    <w:rsid w:val="00122CC0"/>
    <w:rsid w:val="001233B5"/>
    <w:rsid w:val="00123405"/>
    <w:rsid w:val="001239E4"/>
    <w:rsid w:val="00123C79"/>
    <w:rsid w:val="001254B5"/>
    <w:rsid w:val="00125A0C"/>
    <w:rsid w:val="00125A62"/>
    <w:rsid w:val="00126575"/>
    <w:rsid w:val="0013009A"/>
    <w:rsid w:val="00130765"/>
    <w:rsid w:val="00130B2D"/>
    <w:rsid w:val="00130B89"/>
    <w:rsid w:val="001311B3"/>
    <w:rsid w:val="00131416"/>
    <w:rsid w:val="00131519"/>
    <w:rsid w:val="00131978"/>
    <w:rsid w:val="00131F65"/>
    <w:rsid w:val="001321D1"/>
    <w:rsid w:val="001322DB"/>
    <w:rsid w:val="00132C96"/>
    <w:rsid w:val="0013301B"/>
    <w:rsid w:val="00133736"/>
    <w:rsid w:val="001348A8"/>
    <w:rsid w:val="001348BA"/>
    <w:rsid w:val="00134D87"/>
    <w:rsid w:val="001350D7"/>
    <w:rsid w:val="0013616F"/>
    <w:rsid w:val="0013655A"/>
    <w:rsid w:val="001372FC"/>
    <w:rsid w:val="001373A0"/>
    <w:rsid w:val="0013787C"/>
    <w:rsid w:val="001378D4"/>
    <w:rsid w:val="00137BF1"/>
    <w:rsid w:val="00140346"/>
    <w:rsid w:val="001409B1"/>
    <w:rsid w:val="00140D91"/>
    <w:rsid w:val="00140E01"/>
    <w:rsid w:val="00141032"/>
    <w:rsid w:val="001416C8"/>
    <w:rsid w:val="00141A2D"/>
    <w:rsid w:val="00141D18"/>
    <w:rsid w:val="001424E4"/>
    <w:rsid w:val="001432DB"/>
    <w:rsid w:val="00143A31"/>
    <w:rsid w:val="00143AE7"/>
    <w:rsid w:val="0014505E"/>
    <w:rsid w:val="00146757"/>
    <w:rsid w:val="001468AB"/>
    <w:rsid w:val="00146E4C"/>
    <w:rsid w:val="001472D3"/>
    <w:rsid w:val="001514E3"/>
    <w:rsid w:val="001525FD"/>
    <w:rsid w:val="00152B9C"/>
    <w:rsid w:val="00152E3A"/>
    <w:rsid w:val="001534D4"/>
    <w:rsid w:val="0015364E"/>
    <w:rsid w:val="001543E6"/>
    <w:rsid w:val="001554BA"/>
    <w:rsid w:val="001557E0"/>
    <w:rsid w:val="00155867"/>
    <w:rsid w:val="00156F3B"/>
    <w:rsid w:val="00157F12"/>
    <w:rsid w:val="00160609"/>
    <w:rsid w:val="001609C7"/>
    <w:rsid w:val="00161A5E"/>
    <w:rsid w:val="001622A7"/>
    <w:rsid w:val="0016391D"/>
    <w:rsid w:val="00163AC7"/>
    <w:rsid w:val="00165E4B"/>
    <w:rsid w:val="00166247"/>
    <w:rsid w:val="00166D01"/>
    <w:rsid w:val="00170052"/>
    <w:rsid w:val="00170875"/>
    <w:rsid w:val="001713B4"/>
    <w:rsid w:val="00171C1A"/>
    <w:rsid w:val="00171F7E"/>
    <w:rsid w:val="001742EF"/>
    <w:rsid w:val="00174BE1"/>
    <w:rsid w:val="00175BB9"/>
    <w:rsid w:val="00175F06"/>
    <w:rsid w:val="0017639A"/>
    <w:rsid w:val="0018009E"/>
    <w:rsid w:val="00180ADD"/>
    <w:rsid w:val="001810F8"/>
    <w:rsid w:val="00181A7C"/>
    <w:rsid w:val="00181C31"/>
    <w:rsid w:val="00182088"/>
    <w:rsid w:val="001830F6"/>
    <w:rsid w:val="00183FF2"/>
    <w:rsid w:val="0018416D"/>
    <w:rsid w:val="00186C26"/>
    <w:rsid w:val="00186EC8"/>
    <w:rsid w:val="00190034"/>
    <w:rsid w:val="0019015D"/>
    <w:rsid w:val="00190741"/>
    <w:rsid w:val="00190FF2"/>
    <w:rsid w:val="00191653"/>
    <w:rsid w:val="0019184C"/>
    <w:rsid w:val="00191B47"/>
    <w:rsid w:val="00194AA5"/>
    <w:rsid w:val="00195E06"/>
    <w:rsid w:val="00196D2F"/>
    <w:rsid w:val="00196D99"/>
    <w:rsid w:val="001A24F1"/>
    <w:rsid w:val="001A29B2"/>
    <w:rsid w:val="001A2CE2"/>
    <w:rsid w:val="001A35A1"/>
    <w:rsid w:val="001A3790"/>
    <w:rsid w:val="001A3F22"/>
    <w:rsid w:val="001A4184"/>
    <w:rsid w:val="001A45AB"/>
    <w:rsid w:val="001A4868"/>
    <w:rsid w:val="001A4A89"/>
    <w:rsid w:val="001A52C8"/>
    <w:rsid w:val="001A6F9D"/>
    <w:rsid w:val="001B016A"/>
    <w:rsid w:val="001B1574"/>
    <w:rsid w:val="001B18B9"/>
    <w:rsid w:val="001B1AB0"/>
    <w:rsid w:val="001B1B35"/>
    <w:rsid w:val="001B3998"/>
    <w:rsid w:val="001B4253"/>
    <w:rsid w:val="001B4C1F"/>
    <w:rsid w:val="001B593C"/>
    <w:rsid w:val="001B5D7B"/>
    <w:rsid w:val="001B600C"/>
    <w:rsid w:val="001B6AD7"/>
    <w:rsid w:val="001B6AE1"/>
    <w:rsid w:val="001B6F05"/>
    <w:rsid w:val="001C027F"/>
    <w:rsid w:val="001C0739"/>
    <w:rsid w:val="001C07DE"/>
    <w:rsid w:val="001C1DAC"/>
    <w:rsid w:val="001C1FA0"/>
    <w:rsid w:val="001C2680"/>
    <w:rsid w:val="001C2907"/>
    <w:rsid w:val="001C3263"/>
    <w:rsid w:val="001C3696"/>
    <w:rsid w:val="001C3E9F"/>
    <w:rsid w:val="001C51B2"/>
    <w:rsid w:val="001C5723"/>
    <w:rsid w:val="001C5D5B"/>
    <w:rsid w:val="001C6DAD"/>
    <w:rsid w:val="001C6E8C"/>
    <w:rsid w:val="001C71D5"/>
    <w:rsid w:val="001C7A80"/>
    <w:rsid w:val="001C7B39"/>
    <w:rsid w:val="001D02AA"/>
    <w:rsid w:val="001D08AA"/>
    <w:rsid w:val="001D08C7"/>
    <w:rsid w:val="001D1572"/>
    <w:rsid w:val="001D1D8D"/>
    <w:rsid w:val="001D2D37"/>
    <w:rsid w:val="001D32AF"/>
    <w:rsid w:val="001D3571"/>
    <w:rsid w:val="001D3FB8"/>
    <w:rsid w:val="001D4392"/>
    <w:rsid w:val="001D5F99"/>
    <w:rsid w:val="001D6DB4"/>
    <w:rsid w:val="001D7A88"/>
    <w:rsid w:val="001D7D4F"/>
    <w:rsid w:val="001D7FDF"/>
    <w:rsid w:val="001E0150"/>
    <w:rsid w:val="001E042F"/>
    <w:rsid w:val="001E1B92"/>
    <w:rsid w:val="001E557D"/>
    <w:rsid w:val="001E6352"/>
    <w:rsid w:val="001E6472"/>
    <w:rsid w:val="001E7C28"/>
    <w:rsid w:val="001F00FB"/>
    <w:rsid w:val="001F0B8B"/>
    <w:rsid w:val="001F1638"/>
    <w:rsid w:val="001F18EE"/>
    <w:rsid w:val="001F440D"/>
    <w:rsid w:val="001F57FF"/>
    <w:rsid w:val="001F70E8"/>
    <w:rsid w:val="001F70FA"/>
    <w:rsid w:val="001F7559"/>
    <w:rsid w:val="001F7DED"/>
    <w:rsid w:val="002002B6"/>
    <w:rsid w:val="0020031F"/>
    <w:rsid w:val="00200795"/>
    <w:rsid w:val="002007CA"/>
    <w:rsid w:val="00200C31"/>
    <w:rsid w:val="002010E2"/>
    <w:rsid w:val="00201418"/>
    <w:rsid w:val="00201E8B"/>
    <w:rsid w:val="002023E5"/>
    <w:rsid w:val="00202DA6"/>
    <w:rsid w:val="00204284"/>
    <w:rsid w:val="00204FBF"/>
    <w:rsid w:val="00205601"/>
    <w:rsid w:val="0020569A"/>
    <w:rsid w:val="00205A68"/>
    <w:rsid w:val="002068CC"/>
    <w:rsid w:val="00206A6B"/>
    <w:rsid w:val="0021004F"/>
    <w:rsid w:val="00211377"/>
    <w:rsid w:val="00211861"/>
    <w:rsid w:val="00211FD6"/>
    <w:rsid w:val="00212499"/>
    <w:rsid w:val="00212AC2"/>
    <w:rsid w:val="002141BC"/>
    <w:rsid w:val="0021427C"/>
    <w:rsid w:val="002147E2"/>
    <w:rsid w:val="002148CE"/>
    <w:rsid w:val="00214978"/>
    <w:rsid w:val="002157DF"/>
    <w:rsid w:val="0021645B"/>
    <w:rsid w:val="00216583"/>
    <w:rsid w:val="002216F7"/>
    <w:rsid w:val="00221A12"/>
    <w:rsid w:val="00221AE2"/>
    <w:rsid w:val="002226C1"/>
    <w:rsid w:val="002229B1"/>
    <w:rsid w:val="00222C6C"/>
    <w:rsid w:val="00223167"/>
    <w:rsid w:val="00223224"/>
    <w:rsid w:val="00223B13"/>
    <w:rsid w:val="00224C54"/>
    <w:rsid w:val="00224E2B"/>
    <w:rsid w:val="00225F39"/>
    <w:rsid w:val="002261A8"/>
    <w:rsid w:val="002265D3"/>
    <w:rsid w:val="00226734"/>
    <w:rsid w:val="00226990"/>
    <w:rsid w:val="00226E16"/>
    <w:rsid w:val="002272EE"/>
    <w:rsid w:val="002275AB"/>
    <w:rsid w:val="00230204"/>
    <w:rsid w:val="00230AB6"/>
    <w:rsid w:val="00231B98"/>
    <w:rsid w:val="00233635"/>
    <w:rsid w:val="002339CC"/>
    <w:rsid w:val="00233AC2"/>
    <w:rsid w:val="00235354"/>
    <w:rsid w:val="002358EB"/>
    <w:rsid w:val="00235F05"/>
    <w:rsid w:val="0023663B"/>
    <w:rsid w:val="0023692B"/>
    <w:rsid w:val="00236A62"/>
    <w:rsid w:val="00236CFB"/>
    <w:rsid w:val="00236EC8"/>
    <w:rsid w:val="002370D5"/>
    <w:rsid w:val="0023728D"/>
    <w:rsid w:val="002376FA"/>
    <w:rsid w:val="00237A48"/>
    <w:rsid w:val="00240F65"/>
    <w:rsid w:val="00241308"/>
    <w:rsid w:val="00241865"/>
    <w:rsid w:val="00242012"/>
    <w:rsid w:val="002429C8"/>
    <w:rsid w:val="00242FC9"/>
    <w:rsid w:val="00244A76"/>
    <w:rsid w:val="0024500A"/>
    <w:rsid w:val="002466BA"/>
    <w:rsid w:val="0024682B"/>
    <w:rsid w:val="00246F60"/>
    <w:rsid w:val="00247288"/>
    <w:rsid w:val="0024773A"/>
    <w:rsid w:val="00247AEA"/>
    <w:rsid w:val="0025021A"/>
    <w:rsid w:val="0025055A"/>
    <w:rsid w:val="00250B0D"/>
    <w:rsid w:val="002510FB"/>
    <w:rsid w:val="00251188"/>
    <w:rsid w:val="00251B6A"/>
    <w:rsid w:val="00251C0A"/>
    <w:rsid w:val="002526E3"/>
    <w:rsid w:val="00252A1A"/>
    <w:rsid w:val="00253305"/>
    <w:rsid w:val="00253687"/>
    <w:rsid w:val="00254AD9"/>
    <w:rsid w:val="00254C0E"/>
    <w:rsid w:val="0025525C"/>
    <w:rsid w:val="002569A8"/>
    <w:rsid w:val="002571E9"/>
    <w:rsid w:val="00257425"/>
    <w:rsid w:val="00257614"/>
    <w:rsid w:val="0026043A"/>
    <w:rsid w:val="00260A6F"/>
    <w:rsid w:val="00260CA0"/>
    <w:rsid w:val="00261407"/>
    <w:rsid w:val="00261639"/>
    <w:rsid w:val="00261ADC"/>
    <w:rsid w:val="00261CAD"/>
    <w:rsid w:val="00261CB0"/>
    <w:rsid w:val="00261DDE"/>
    <w:rsid w:val="002621AC"/>
    <w:rsid w:val="0026261E"/>
    <w:rsid w:val="00263963"/>
    <w:rsid w:val="00263A36"/>
    <w:rsid w:val="00264FDC"/>
    <w:rsid w:val="002651CB"/>
    <w:rsid w:val="00265DE4"/>
    <w:rsid w:val="0026694F"/>
    <w:rsid w:val="00267797"/>
    <w:rsid w:val="00267831"/>
    <w:rsid w:val="0027097A"/>
    <w:rsid w:val="00271397"/>
    <w:rsid w:val="00272739"/>
    <w:rsid w:val="002738B3"/>
    <w:rsid w:val="002739E5"/>
    <w:rsid w:val="002748A2"/>
    <w:rsid w:val="002758E9"/>
    <w:rsid w:val="00277429"/>
    <w:rsid w:val="002779D4"/>
    <w:rsid w:val="0028145E"/>
    <w:rsid w:val="00281587"/>
    <w:rsid w:val="00281604"/>
    <w:rsid w:val="002818AA"/>
    <w:rsid w:val="00281D68"/>
    <w:rsid w:val="00282DD8"/>
    <w:rsid w:val="00283753"/>
    <w:rsid w:val="00283DC2"/>
    <w:rsid w:val="002849B3"/>
    <w:rsid w:val="00284ADD"/>
    <w:rsid w:val="0028500B"/>
    <w:rsid w:val="0028552D"/>
    <w:rsid w:val="00285CB8"/>
    <w:rsid w:val="00285E13"/>
    <w:rsid w:val="0028649D"/>
    <w:rsid w:val="0028673C"/>
    <w:rsid w:val="00286BE9"/>
    <w:rsid w:val="00286EEE"/>
    <w:rsid w:val="0028726B"/>
    <w:rsid w:val="002876AC"/>
    <w:rsid w:val="00287835"/>
    <w:rsid w:val="002903FD"/>
    <w:rsid w:val="0029094D"/>
    <w:rsid w:val="00291D0B"/>
    <w:rsid w:val="002925C5"/>
    <w:rsid w:val="00293868"/>
    <w:rsid w:val="0029419D"/>
    <w:rsid w:val="002947EC"/>
    <w:rsid w:val="00295A7E"/>
    <w:rsid w:val="002961A5"/>
    <w:rsid w:val="0029740C"/>
    <w:rsid w:val="002A0B04"/>
    <w:rsid w:val="002A0D12"/>
    <w:rsid w:val="002A1A16"/>
    <w:rsid w:val="002A2259"/>
    <w:rsid w:val="002A26D2"/>
    <w:rsid w:val="002A2F09"/>
    <w:rsid w:val="002A37B5"/>
    <w:rsid w:val="002A4BBF"/>
    <w:rsid w:val="002A5B7E"/>
    <w:rsid w:val="002A65D8"/>
    <w:rsid w:val="002A71E6"/>
    <w:rsid w:val="002B21F8"/>
    <w:rsid w:val="002B231E"/>
    <w:rsid w:val="002B29AC"/>
    <w:rsid w:val="002B2CB8"/>
    <w:rsid w:val="002B44A1"/>
    <w:rsid w:val="002B4643"/>
    <w:rsid w:val="002B56BA"/>
    <w:rsid w:val="002B5797"/>
    <w:rsid w:val="002B6328"/>
    <w:rsid w:val="002B632E"/>
    <w:rsid w:val="002B634A"/>
    <w:rsid w:val="002C01F2"/>
    <w:rsid w:val="002C08E6"/>
    <w:rsid w:val="002C1693"/>
    <w:rsid w:val="002C1838"/>
    <w:rsid w:val="002C187A"/>
    <w:rsid w:val="002C230C"/>
    <w:rsid w:val="002C25F1"/>
    <w:rsid w:val="002C28E6"/>
    <w:rsid w:val="002C2E4D"/>
    <w:rsid w:val="002C33DE"/>
    <w:rsid w:val="002C42C2"/>
    <w:rsid w:val="002C4BF1"/>
    <w:rsid w:val="002C4D1B"/>
    <w:rsid w:val="002C5AA4"/>
    <w:rsid w:val="002C77FA"/>
    <w:rsid w:val="002D1258"/>
    <w:rsid w:val="002D273F"/>
    <w:rsid w:val="002D2A50"/>
    <w:rsid w:val="002D311D"/>
    <w:rsid w:val="002D3866"/>
    <w:rsid w:val="002D41DC"/>
    <w:rsid w:val="002D46F2"/>
    <w:rsid w:val="002D4820"/>
    <w:rsid w:val="002D4AFC"/>
    <w:rsid w:val="002D51E9"/>
    <w:rsid w:val="002D5940"/>
    <w:rsid w:val="002D5E83"/>
    <w:rsid w:val="002D623B"/>
    <w:rsid w:val="002D6345"/>
    <w:rsid w:val="002D7A94"/>
    <w:rsid w:val="002E028F"/>
    <w:rsid w:val="002E0823"/>
    <w:rsid w:val="002E1CD4"/>
    <w:rsid w:val="002E461A"/>
    <w:rsid w:val="002E4C07"/>
    <w:rsid w:val="002E4DB2"/>
    <w:rsid w:val="002E4FD1"/>
    <w:rsid w:val="002E531F"/>
    <w:rsid w:val="002E5677"/>
    <w:rsid w:val="002E5D37"/>
    <w:rsid w:val="002E6C08"/>
    <w:rsid w:val="002E6C26"/>
    <w:rsid w:val="002E71BB"/>
    <w:rsid w:val="002F1025"/>
    <w:rsid w:val="002F1B80"/>
    <w:rsid w:val="002F1F7A"/>
    <w:rsid w:val="002F23A6"/>
    <w:rsid w:val="002F27B3"/>
    <w:rsid w:val="002F296B"/>
    <w:rsid w:val="002F3D4D"/>
    <w:rsid w:val="002F3FAD"/>
    <w:rsid w:val="002F4529"/>
    <w:rsid w:val="002F4FE2"/>
    <w:rsid w:val="002F5A19"/>
    <w:rsid w:val="002F5EE2"/>
    <w:rsid w:val="002F6471"/>
    <w:rsid w:val="002F649F"/>
    <w:rsid w:val="002F66EE"/>
    <w:rsid w:val="002F730F"/>
    <w:rsid w:val="002F7934"/>
    <w:rsid w:val="002F7F7D"/>
    <w:rsid w:val="003009D5"/>
    <w:rsid w:val="003010CC"/>
    <w:rsid w:val="00301504"/>
    <w:rsid w:val="0030206B"/>
    <w:rsid w:val="003023DF"/>
    <w:rsid w:val="00302AE8"/>
    <w:rsid w:val="00303439"/>
    <w:rsid w:val="00303CFD"/>
    <w:rsid w:val="0030586D"/>
    <w:rsid w:val="00307300"/>
    <w:rsid w:val="003103CF"/>
    <w:rsid w:val="003106CF"/>
    <w:rsid w:val="00310E0A"/>
    <w:rsid w:val="00310E22"/>
    <w:rsid w:val="00311757"/>
    <w:rsid w:val="00311D20"/>
    <w:rsid w:val="00311F7C"/>
    <w:rsid w:val="0031237C"/>
    <w:rsid w:val="00312554"/>
    <w:rsid w:val="0031257C"/>
    <w:rsid w:val="00312B65"/>
    <w:rsid w:val="00315061"/>
    <w:rsid w:val="003152D9"/>
    <w:rsid w:val="00316803"/>
    <w:rsid w:val="00317B33"/>
    <w:rsid w:val="003202ED"/>
    <w:rsid w:val="00321013"/>
    <w:rsid w:val="00321493"/>
    <w:rsid w:val="00321940"/>
    <w:rsid w:val="00321FFA"/>
    <w:rsid w:val="0032216C"/>
    <w:rsid w:val="0032258C"/>
    <w:rsid w:val="003228AC"/>
    <w:rsid w:val="0032373C"/>
    <w:rsid w:val="0032387F"/>
    <w:rsid w:val="00324D2F"/>
    <w:rsid w:val="00326E88"/>
    <w:rsid w:val="003270E4"/>
    <w:rsid w:val="003270EC"/>
    <w:rsid w:val="003304BE"/>
    <w:rsid w:val="0033147E"/>
    <w:rsid w:val="00331CE6"/>
    <w:rsid w:val="00332BFC"/>
    <w:rsid w:val="00332C43"/>
    <w:rsid w:val="00334956"/>
    <w:rsid w:val="00334A34"/>
    <w:rsid w:val="00334AE0"/>
    <w:rsid w:val="003351E4"/>
    <w:rsid w:val="00335EDA"/>
    <w:rsid w:val="00335EE9"/>
    <w:rsid w:val="003361DF"/>
    <w:rsid w:val="00336E0F"/>
    <w:rsid w:val="003373C2"/>
    <w:rsid w:val="0033773F"/>
    <w:rsid w:val="00341CB5"/>
    <w:rsid w:val="003425D3"/>
    <w:rsid w:val="00342ACD"/>
    <w:rsid w:val="00343498"/>
    <w:rsid w:val="00343614"/>
    <w:rsid w:val="00343A26"/>
    <w:rsid w:val="00343B26"/>
    <w:rsid w:val="00344576"/>
    <w:rsid w:val="00345B47"/>
    <w:rsid w:val="0034617E"/>
    <w:rsid w:val="003477AC"/>
    <w:rsid w:val="00347CBA"/>
    <w:rsid w:val="00347D5B"/>
    <w:rsid w:val="00350E39"/>
    <w:rsid w:val="0035103E"/>
    <w:rsid w:val="00351453"/>
    <w:rsid w:val="00352089"/>
    <w:rsid w:val="00352148"/>
    <w:rsid w:val="003526E1"/>
    <w:rsid w:val="00353C6E"/>
    <w:rsid w:val="003544A1"/>
    <w:rsid w:val="00354927"/>
    <w:rsid w:val="003553A2"/>
    <w:rsid w:val="00356AED"/>
    <w:rsid w:val="0035731D"/>
    <w:rsid w:val="00360D17"/>
    <w:rsid w:val="003610B1"/>
    <w:rsid w:val="00361938"/>
    <w:rsid w:val="003626DD"/>
    <w:rsid w:val="0036284F"/>
    <w:rsid w:val="00362970"/>
    <w:rsid w:val="003633F3"/>
    <w:rsid w:val="003633FB"/>
    <w:rsid w:val="00363435"/>
    <w:rsid w:val="00363901"/>
    <w:rsid w:val="003648AC"/>
    <w:rsid w:val="00364ED7"/>
    <w:rsid w:val="00367517"/>
    <w:rsid w:val="00367CEE"/>
    <w:rsid w:val="00370220"/>
    <w:rsid w:val="00370C47"/>
    <w:rsid w:val="003726AD"/>
    <w:rsid w:val="00372A62"/>
    <w:rsid w:val="00372E59"/>
    <w:rsid w:val="00373669"/>
    <w:rsid w:val="00373892"/>
    <w:rsid w:val="00374100"/>
    <w:rsid w:val="0037564F"/>
    <w:rsid w:val="00375AD5"/>
    <w:rsid w:val="00376886"/>
    <w:rsid w:val="00376EB8"/>
    <w:rsid w:val="00377299"/>
    <w:rsid w:val="003773A8"/>
    <w:rsid w:val="0038087C"/>
    <w:rsid w:val="00380DFC"/>
    <w:rsid w:val="00381549"/>
    <w:rsid w:val="00381DC8"/>
    <w:rsid w:val="00382D14"/>
    <w:rsid w:val="00382F0D"/>
    <w:rsid w:val="00383631"/>
    <w:rsid w:val="00384836"/>
    <w:rsid w:val="00384A6F"/>
    <w:rsid w:val="00385157"/>
    <w:rsid w:val="003851E2"/>
    <w:rsid w:val="00385455"/>
    <w:rsid w:val="003865CB"/>
    <w:rsid w:val="003865D7"/>
    <w:rsid w:val="003878BD"/>
    <w:rsid w:val="003901E9"/>
    <w:rsid w:val="00390D51"/>
    <w:rsid w:val="00392140"/>
    <w:rsid w:val="00392192"/>
    <w:rsid w:val="0039271C"/>
    <w:rsid w:val="00393459"/>
    <w:rsid w:val="00393713"/>
    <w:rsid w:val="00393C7F"/>
    <w:rsid w:val="00393DB5"/>
    <w:rsid w:val="00395FBF"/>
    <w:rsid w:val="00397284"/>
    <w:rsid w:val="00397571"/>
    <w:rsid w:val="00397B6B"/>
    <w:rsid w:val="003A00D5"/>
    <w:rsid w:val="003A032A"/>
    <w:rsid w:val="003A091A"/>
    <w:rsid w:val="003A2427"/>
    <w:rsid w:val="003A2948"/>
    <w:rsid w:val="003A3C8B"/>
    <w:rsid w:val="003A3E9D"/>
    <w:rsid w:val="003A5E5D"/>
    <w:rsid w:val="003A68C2"/>
    <w:rsid w:val="003A6962"/>
    <w:rsid w:val="003A6A3C"/>
    <w:rsid w:val="003A74A4"/>
    <w:rsid w:val="003A7EF8"/>
    <w:rsid w:val="003B03C8"/>
    <w:rsid w:val="003B0F6F"/>
    <w:rsid w:val="003B150E"/>
    <w:rsid w:val="003B2FED"/>
    <w:rsid w:val="003B4144"/>
    <w:rsid w:val="003B4530"/>
    <w:rsid w:val="003B5732"/>
    <w:rsid w:val="003B5C34"/>
    <w:rsid w:val="003B681A"/>
    <w:rsid w:val="003B6FD8"/>
    <w:rsid w:val="003B789E"/>
    <w:rsid w:val="003B7CF3"/>
    <w:rsid w:val="003C0A50"/>
    <w:rsid w:val="003C122A"/>
    <w:rsid w:val="003C140E"/>
    <w:rsid w:val="003C1697"/>
    <w:rsid w:val="003C1DF1"/>
    <w:rsid w:val="003C2AEA"/>
    <w:rsid w:val="003C320A"/>
    <w:rsid w:val="003C39CE"/>
    <w:rsid w:val="003C3FBF"/>
    <w:rsid w:val="003C59EE"/>
    <w:rsid w:val="003C5D64"/>
    <w:rsid w:val="003C5EC0"/>
    <w:rsid w:val="003C5FE7"/>
    <w:rsid w:val="003C606C"/>
    <w:rsid w:val="003C60D4"/>
    <w:rsid w:val="003C681C"/>
    <w:rsid w:val="003C6989"/>
    <w:rsid w:val="003C7565"/>
    <w:rsid w:val="003C771D"/>
    <w:rsid w:val="003C7735"/>
    <w:rsid w:val="003D0206"/>
    <w:rsid w:val="003D042C"/>
    <w:rsid w:val="003D058F"/>
    <w:rsid w:val="003D14A8"/>
    <w:rsid w:val="003D1DED"/>
    <w:rsid w:val="003D21F9"/>
    <w:rsid w:val="003D25C1"/>
    <w:rsid w:val="003D2667"/>
    <w:rsid w:val="003D3A28"/>
    <w:rsid w:val="003D415D"/>
    <w:rsid w:val="003D460E"/>
    <w:rsid w:val="003D4BD0"/>
    <w:rsid w:val="003D4DC0"/>
    <w:rsid w:val="003D532B"/>
    <w:rsid w:val="003D5438"/>
    <w:rsid w:val="003D66F6"/>
    <w:rsid w:val="003D6987"/>
    <w:rsid w:val="003D789F"/>
    <w:rsid w:val="003D7FF7"/>
    <w:rsid w:val="003E206D"/>
    <w:rsid w:val="003E27A0"/>
    <w:rsid w:val="003E3AA7"/>
    <w:rsid w:val="003E43E7"/>
    <w:rsid w:val="003E5C6D"/>
    <w:rsid w:val="003E664F"/>
    <w:rsid w:val="003E67EB"/>
    <w:rsid w:val="003E6AB3"/>
    <w:rsid w:val="003E79C0"/>
    <w:rsid w:val="003F11D1"/>
    <w:rsid w:val="003F16EB"/>
    <w:rsid w:val="003F2644"/>
    <w:rsid w:val="003F26B9"/>
    <w:rsid w:val="003F2B7F"/>
    <w:rsid w:val="003F2DFF"/>
    <w:rsid w:val="003F32CF"/>
    <w:rsid w:val="003F377B"/>
    <w:rsid w:val="003F56F0"/>
    <w:rsid w:val="003F5A57"/>
    <w:rsid w:val="003F5C28"/>
    <w:rsid w:val="003F5DF0"/>
    <w:rsid w:val="003F5F3C"/>
    <w:rsid w:val="003F79CF"/>
    <w:rsid w:val="00400444"/>
    <w:rsid w:val="00400AF3"/>
    <w:rsid w:val="00401043"/>
    <w:rsid w:val="0040134A"/>
    <w:rsid w:val="00402D63"/>
    <w:rsid w:val="00402E1F"/>
    <w:rsid w:val="00403463"/>
    <w:rsid w:val="00404348"/>
    <w:rsid w:val="004043C5"/>
    <w:rsid w:val="00405279"/>
    <w:rsid w:val="00405604"/>
    <w:rsid w:val="0040597B"/>
    <w:rsid w:val="004063E6"/>
    <w:rsid w:val="00406EE5"/>
    <w:rsid w:val="00410A55"/>
    <w:rsid w:val="00410D52"/>
    <w:rsid w:val="004115D3"/>
    <w:rsid w:val="00411717"/>
    <w:rsid w:val="00411801"/>
    <w:rsid w:val="00412528"/>
    <w:rsid w:val="00412F78"/>
    <w:rsid w:val="004145A8"/>
    <w:rsid w:val="00415001"/>
    <w:rsid w:val="004153F1"/>
    <w:rsid w:val="00415996"/>
    <w:rsid w:val="0041684F"/>
    <w:rsid w:val="0041753C"/>
    <w:rsid w:val="0041774D"/>
    <w:rsid w:val="00417C08"/>
    <w:rsid w:val="0042249B"/>
    <w:rsid w:val="00422547"/>
    <w:rsid w:val="00422F91"/>
    <w:rsid w:val="00423852"/>
    <w:rsid w:val="00423FE9"/>
    <w:rsid w:val="00424726"/>
    <w:rsid w:val="00425668"/>
    <w:rsid w:val="00425C58"/>
    <w:rsid w:val="00425D1F"/>
    <w:rsid w:val="004272DB"/>
    <w:rsid w:val="004274AF"/>
    <w:rsid w:val="004277BC"/>
    <w:rsid w:val="00430279"/>
    <w:rsid w:val="0043048A"/>
    <w:rsid w:val="004309E1"/>
    <w:rsid w:val="00431197"/>
    <w:rsid w:val="004313E3"/>
    <w:rsid w:val="0043165B"/>
    <w:rsid w:val="0043318A"/>
    <w:rsid w:val="00434026"/>
    <w:rsid w:val="00434CE9"/>
    <w:rsid w:val="00435019"/>
    <w:rsid w:val="0043522A"/>
    <w:rsid w:val="00435BE3"/>
    <w:rsid w:val="00437F9F"/>
    <w:rsid w:val="00440B2D"/>
    <w:rsid w:val="00440C6F"/>
    <w:rsid w:val="00441969"/>
    <w:rsid w:val="00441D5A"/>
    <w:rsid w:val="00442418"/>
    <w:rsid w:val="0044615D"/>
    <w:rsid w:val="0044732A"/>
    <w:rsid w:val="004476EB"/>
    <w:rsid w:val="00447C7A"/>
    <w:rsid w:val="004506F5"/>
    <w:rsid w:val="00450A67"/>
    <w:rsid w:val="0045366D"/>
    <w:rsid w:val="0045452C"/>
    <w:rsid w:val="0045455E"/>
    <w:rsid w:val="00454A75"/>
    <w:rsid w:val="00456461"/>
    <w:rsid w:val="0045661C"/>
    <w:rsid w:val="00456621"/>
    <w:rsid w:val="0046149C"/>
    <w:rsid w:val="00462546"/>
    <w:rsid w:val="00462575"/>
    <w:rsid w:val="00462B6F"/>
    <w:rsid w:val="004639F6"/>
    <w:rsid w:val="00463FA5"/>
    <w:rsid w:val="0046405B"/>
    <w:rsid w:val="00465737"/>
    <w:rsid w:val="00465B5D"/>
    <w:rsid w:val="004665E5"/>
    <w:rsid w:val="00466DE8"/>
    <w:rsid w:val="004678D9"/>
    <w:rsid w:val="00467B41"/>
    <w:rsid w:val="0047000F"/>
    <w:rsid w:val="004705C5"/>
    <w:rsid w:val="00470B03"/>
    <w:rsid w:val="00470E03"/>
    <w:rsid w:val="00470E24"/>
    <w:rsid w:val="00471684"/>
    <w:rsid w:val="00472675"/>
    <w:rsid w:val="0047274C"/>
    <w:rsid w:val="00473438"/>
    <w:rsid w:val="00474F36"/>
    <w:rsid w:val="00475610"/>
    <w:rsid w:val="00475F71"/>
    <w:rsid w:val="004765A8"/>
    <w:rsid w:val="0047799F"/>
    <w:rsid w:val="00477D99"/>
    <w:rsid w:val="00477EE8"/>
    <w:rsid w:val="00477FC0"/>
    <w:rsid w:val="004801C6"/>
    <w:rsid w:val="0048026B"/>
    <w:rsid w:val="00480A73"/>
    <w:rsid w:val="00480BF5"/>
    <w:rsid w:val="00481199"/>
    <w:rsid w:val="00481220"/>
    <w:rsid w:val="00482030"/>
    <w:rsid w:val="00482974"/>
    <w:rsid w:val="00483110"/>
    <w:rsid w:val="00483254"/>
    <w:rsid w:val="00484802"/>
    <w:rsid w:val="004851B3"/>
    <w:rsid w:val="0048606F"/>
    <w:rsid w:val="00486242"/>
    <w:rsid w:val="004862D5"/>
    <w:rsid w:val="00487028"/>
    <w:rsid w:val="0049129B"/>
    <w:rsid w:val="00491E73"/>
    <w:rsid w:val="00492537"/>
    <w:rsid w:val="00492BED"/>
    <w:rsid w:val="00493A6B"/>
    <w:rsid w:val="00493E5D"/>
    <w:rsid w:val="00494A3B"/>
    <w:rsid w:val="0049687E"/>
    <w:rsid w:val="00496EA6"/>
    <w:rsid w:val="00496EC3"/>
    <w:rsid w:val="00497265"/>
    <w:rsid w:val="00497578"/>
    <w:rsid w:val="00497692"/>
    <w:rsid w:val="0049792A"/>
    <w:rsid w:val="004A0F99"/>
    <w:rsid w:val="004A15B0"/>
    <w:rsid w:val="004A1EA7"/>
    <w:rsid w:val="004A22DB"/>
    <w:rsid w:val="004A230F"/>
    <w:rsid w:val="004A33D4"/>
    <w:rsid w:val="004A356E"/>
    <w:rsid w:val="004A39D1"/>
    <w:rsid w:val="004A479F"/>
    <w:rsid w:val="004A4E98"/>
    <w:rsid w:val="004A57E9"/>
    <w:rsid w:val="004A5B2F"/>
    <w:rsid w:val="004A5ED0"/>
    <w:rsid w:val="004A6060"/>
    <w:rsid w:val="004A65E7"/>
    <w:rsid w:val="004A6EC2"/>
    <w:rsid w:val="004B04E6"/>
    <w:rsid w:val="004B1289"/>
    <w:rsid w:val="004B1FC0"/>
    <w:rsid w:val="004B47C5"/>
    <w:rsid w:val="004B6163"/>
    <w:rsid w:val="004B6825"/>
    <w:rsid w:val="004B73DF"/>
    <w:rsid w:val="004B7655"/>
    <w:rsid w:val="004B76DC"/>
    <w:rsid w:val="004B7FC6"/>
    <w:rsid w:val="004C0BE2"/>
    <w:rsid w:val="004C1E6F"/>
    <w:rsid w:val="004C2B12"/>
    <w:rsid w:val="004C2F48"/>
    <w:rsid w:val="004C3325"/>
    <w:rsid w:val="004C430D"/>
    <w:rsid w:val="004C4658"/>
    <w:rsid w:val="004C51AB"/>
    <w:rsid w:val="004C57A3"/>
    <w:rsid w:val="004C59B9"/>
    <w:rsid w:val="004C5AD3"/>
    <w:rsid w:val="004C5B83"/>
    <w:rsid w:val="004D0D5F"/>
    <w:rsid w:val="004D1300"/>
    <w:rsid w:val="004D33DC"/>
    <w:rsid w:val="004D48EE"/>
    <w:rsid w:val="004D5033"/>
    <w:rsid w:val="004D569D"/>
    <w:rsid w:val="004D5C50"/>
    <w:rsid w:val="004D6099"/>
    <w:rsid w:val="004D61F7"/>
    <w:rsid w:val="004D6A3E"/>
    <w:rsid w:val="004D7254"/>
    <w:rsid w:val="004D75B7"/>
    <w:rsid w:val="004D75D5"/>
    <w:rsid w:val="004D7B02"/>
    <w:rsid w:val="004D7E1F"/>
    <w:rsid w:val="004E0723"/>
    <w:rsid w:val="004E0E34"/>
    <w:rsid w:val="004E1083"/>
    <w:rsid w:val="004E1B2A"/>
    <w:rsid w:val="004E203C"/>
    <w:rsid w:val="004E2564"/>
    <w:rsid w:val="004E39E6"/>
    <w:rsid w:val="004E46D9"/>
    <w:rsid w:val="004E4793"/>
    <w:rsid w:val="004E5919"/>
    <w:rsid w:val="004E5C38"/>
    <w:rsid w:val="004E6709"/>
    <w:rsid w:val="004E6A73"/>
    <w:rsid w:val="004E6BCC"/>
    <w:rsid w:val="004E6BDC"/>
    <w:rsid w:val="004F04DB"/>
    <w:rsid w:val="004F0867"/>
    <w:rsid w:val="004F2C3F"/>
    <w:rsid w:val="004F3534"/>
    <w:rsid w:val="004F4421"/>
    <w:rsid w:val="004F56A6"/>
    <w:rsid w:val="004F5863"/>
    <w:rsid w:val="004F611D"/>
    <w:rsid w:val="004F6366"/>
    <w:rsid w:val="004F6ACE"/>
    <w:rsid w:val="004F6AF9"/>
    <w:rsid w:val="004F76C4"/>
    <w:rsid w:val="004F7E56"/>
    <w:rsid w:val="005011BA"/>
    <w:rsid w:val="005012AB"/>
    <w:rsid w:val="005018A2"/>
    <w:rsid w:val="00502DCA"/>
    <w:rsid w:val="0050306A"/>
    <w:rsid w:val="00503658"/>
    <w:rsid w:val="005041F1"/>
    <w:rsid w:val="00504467"/>
    <w:rsid w:val="00504FD3"/>
    <w:rsid w:val="00506371"/>
    <w:rsid w:val="00507983"/>
    <w:rsid w:val="0051094F"/>
    <w:rsid w:val="00510E28"/>
    <w:rsid w:val="00513168"/>
    <w:rsid w:val="00513B0B"/>
    <w:rsid w:val="00513DB5"/>
    <w:rsid w:val="005143C4"/>
    <w:rsid w:val="00514858"/>
    <w:rsid w:val="00514A20"/>
    <w:rsid w:val="005158BC"/>
    <w:rsid w:val="005158E0"/>
    <w:rsid w:val="00516FF2"/>
    <w:rsid w:val="005171C9"/>
    <w:rsid w:val="005213EE"/>
    <w:rsid w:val="00522769"/>
    <w:rsid w:val="00522E84"/>
    <w:rsid w:val="00523979"/>
    <w:rsid w:val="0052477E"/>
    <w:rsid w:val="00525205"/>
    <w:rsid w:val="0052539A"/>
    <w:rsid w:val="005255FA"/>
    <w:rsid w:val="005260D4"/>
    <w:rsid w:val="00526969"/>
    <w:rsid w:val="00526ABD"/>
    <w:rsid w:val="0052717F"/>
    <w:rsid w:val="0052734C"/>
    <w:rsid w:val="005274F5"/>
    <w:rsid w:val="00530472"/>
    <w:rsid w:val="005306CB"/>
    <w:rsid w:val="00530A66"/>
    <w:rsid w:val="0053100B"/>
    <w:rsid w:val="00531385"/>
    <w:rsid w:val="0053323E"/>
    <w:rsid w:val="005342B7"/>
    <w:rsid w:val="005344E4"/>
    <w:rsid w:val="005367B2"/>
    <w:rsid w:val="0053737D"/>
    <w:rsid w:val="00537641"/>
    <w:rsid w:val="00537B2D"/>
    <w:rsid w:val="005402B6"/>
    <w:rsid w:val="0054096F"/>
    <w:rsid w:val="005410ED"/>
    <w:rsid w:val="005416E7"/>
    <w:rsid w:val="00541B56"/>
    <w:rsid w:val="005423F1"/>
    <w:rsid w:val="00542936"/>
    <w:rsid w:val="00542D36"/>
    <w:rsid w:val="00542E7B"/>
    <w:rsid w:val="00543786"/>
    <w:rsid w:val="005445AE"/>
    <w:rsid w:val="00546693"/>
    <w:rsid w:val="0054722C"/>
    <w:rsid w:val="00547445"/>
    <w:rsid w:val="00547D30"/>
    <w:rsid w:val="00547E84"/>
    <w:rsid w:val="005509D3"/>
    <w:rsid w:val="00550A94"/>
    <w:rsid w:val="00550D6A"/>
    <w:rsid w:val="00551522"/>
    <w:rsid w:val="00551B02"/>
    <w:rsid w:val="005523EB"/>
    <w:rsid w:val="005533AB"/>
    <w:rsid w:val="0055430D"/>
    <w:rsid w:val="00554335"/>
    <w:rsid w:val="00555817"/>
    <w:rsid w:val="00556287"/>
    <w:rsid w:val="00557309"/>
    <w:rsid w:val="00557376"/>
    <w:rsid w:val="005603FB"/>
    <w:rsid w:val="005608CB"/>
    <w:rsid w:val="00560A19"/>
    <w:rsid w:val="00560CF8"/>
    <w:rsid w:val="00561122"/>
    <w:rsid w:val="00562178"/>
    <w:rsid w:val="00562398"/>
    <w:rsid w:val="005640DB"/>
    <w:rsid w:val="005642D9"/>
    <w:rsid w:val="00564400"/>
    <w:rsid w:val="00564802"/>
    <w:rsid w:val="00564C86"/>
    <w:rsid w:val="00565537"/>
    <w:rsid w:val="00565F3C"/>
    <w:rsid w:val="00566669"/>
    <w:rsid w:val="0056677C"/>
    <w:rsid w:val="00566ADD"/>
    <w:rsid w:val="00566EBA"/>
    <w:rsid w:val="00567872"/>
    <w:rsid w:val="00570EF9"/>
    <w:rsid w:val="00573A34"/>
    <w:rsid w:val="00573A3D"/>
    <w:rsid w:val="00573EA0"/>
    <w:rsid w:val="00574748"/>
    <w:rsid w:val="00574E26"/>
    <w:rsid w:val="00575020"/>
    <w:rsid w:val="005750E2"/>
    <w:rsid w:val="00575F67"/>
    <w:rsid w:val="005764D2"/>
    <w:rsid w:val="00576FB4"/>
    <w:rsid w:val="00577408"/>
    <w:rsid w:val="00577758"/>
    <w:rsid w:val="00577857"/>
    <w:rsid w:val="00577A92"/>
    <w:rsid w:val="00577DC8"/>
    <w:rsid w:val="0058238E"/>
    <w:rsid w:val="005827D0"/>
    <w:rsid w:val="0058442B"/>
    <w:rsid w:val="00585F44"/>
    <w:rsid w:val="00586554"/>
    <w:rsid w:val="00586D8D"/>
    <w:rsid w:val="00586FB0"/>
    <w:rsid w:val="00587C0F"/>
    <w:rsid w:val="00587E79"/>
    <w:rsid w:val="005905F7"/>
    <w:rsid w:val="00590956"/>
    <w:rsid w:val="005909ED"/>
    <w:rsid w:val="00590BE5"/>
    <w:rsid w:val="0059161E"/>
    <w:rsid w:val="00592CD3"/>
    <w:rsid w:val="00593F25"/>
    <w:rsid w:val="0059480A"/>
    <w:rsid w:val="00594E9D"/>
    <w:rsid w:val="005953A1"/>
    <w:rsid w:val="00595E01"/>
    <w:rsid w:val="005962C4"/>
    <w:rsid w:val="00596819"/>
    <w:rsid w:val="005968B6"/>
    <w:rsid w:val="00597048"/>
    <w:rsid w:val="00597362"/>
    <w:rsid w:val="005976BB"/>
    <w:rsid w:val="005977E5"/>
    <w:rsid w:val="00597DDD"/>
    <w:rsid w:val="005A0B50"/>
    <w:rsid w:val="005A12F8"/>
    <w:rsid w:val="005A1618"/>
    <w:rsid w:val="005A2AFC"/>
    <w:rsid w:val="005A35A5"/>
    <w:rsid w:val="005A4FAD"/>
    <w:rsid w:val="005A544E"/>
    <w:rsid w:val="005A5DA1"/>
    <w:rsid w:val="005A662B"/>
    <w:rsid w:val="005A72FE"/>
    <w:rsid w:val="005A7B0D"/>
    <w:rsid w:val="005B1BFA"/>
    <w:rsid w:val="005B27F0"/>
    <w:rsid w:val="005B3094"/>
    <w:rsid w:val="005B3861"/>
    <w:rsid w:val="005B3A52"/>
    <w:rsid w:val="005B3B5D"/>
    <w:rsid w:val="005B4DFD"/>
    <w:rsid w:val="005B5952"/>
    <w:rsid w:val="005B5BFD"/>
    <w:rsid w:val="005B623B"/>
    <w:rsid w:val="005B6D6F"/>
    <w:rsid w:val="005B730F"/>
    <w:rsid w:val="005B7826"/>
    <w:rsid w:val="005B7E10"/>
    <w:rsid w:val="005C0EB3"/>
    <w:rsid w:val="005C3826"/>
    <w:rsid w:val="005C39D8"/>
    <w:rsid w:val="005C3D1C"/>
    <w:rsid w:val="005C3EEA"/>
    <w:rsid w:val="005C46AF"/>
    <w:rsid w:val="005C4EDA"/>
    <w:rsid w:val="005C5824"/>
    <w:rsid w:val="005C5E42"/>
    <w:rsid w:val="005C62BF"/>
    <w:rsid w:val="005C6C6C"/>
    <w:rsid w:val="005C75BC"/>
    <w:rsid w:val="005C7EC0"/>
    <w:rsid w:val="005D1C4B"/>
    <w:rsid w:val="005D2823"/>
    <w:rsid w:val="005D2BC6"/>
    <w:rsid w:val="005D2EE9"/>
    <w:rsid w:val="005D36E1"/>
    <w:rsid w:val="005D37F8"/>
    <w:rsid w:val="005D43FD"/>
    <w:rsid w:val="005D4446"/>
    <w:rsid w:val="005D4779"/>
    <w:rsid w:val="005D6C0E"/>
    <w:rsid w:val="005D6CE7"/>
    <w:rsid w:val="005D6DCD"/>
    <w:rsid w:val="005D7E37"/>
    <w:rsid w:val="005E0BD6"/>
    <w:rsid w:val="005E2A06"/>
    <w:rsid w:val="005E2F70"/>
    <w:rsid w:val="005E3216"/>
    <w:rsid w:val="005E4E13"/>
    <w:rsid w:val="005E548C"/>
    <w:rsid w:val="005E5C5D"/>
    <w:rsid w:val="005E609F"/>
    <w:rsid w:val="005E6539"/>
    <w:rsid w:val="005E70EE"/>
    <w:rsid w:val="005F0728"/>
    <w:rsid w:val="005F0F5A"/>
    <w:rsid w:val="005F1D14"/>
    <w:rsid w:val="005F1D26"/>
    <w:rsid w:val="005F227D"/>
    <w:rsid w:val="005F2D7A"/>
    <w:rsid w:val="005F3496"/>
    <w:rsid w:val="005F4139"/>
    <w:rsid w:val="005F55FF"/>
    <w:rsid w:val="005F62EF"/>
    <w:rsid w:val="005F635B"/>
    <w:rsid w:val="005F66BB"/>
    <w:rsid w:val="005F7325"/>
    <w:rsid w:val="005F7B59"/>
    <w:rsid w:val="005F7E78"/>
    <w:rsid w:val="006000A6"/>
    <w:rsid w:val="00600631"/>
    <w:rsid w:val="00601CC9"/>
    <w:rsid w:val="0060240B"/>
    <w:rsid w:val="00602460"/>
    <w:rsid w:val="006040A1"/>
    <w:rsid w:val="00604738"/>
    <w:rsid w:val="006047A9"/>
    <w:rsid w:val="00604996"/>
    <w:rsid w:val="006068E7"/>
    <w:rsid w:val="00606FC0"/>
    <w:rsid w:val="00607AF1"/>
    <w:rsid w:val="0061097E"/>
    <w:rsid w:val="00610EAF"/>
    <w:rsid w:val="00610F68"/>
    <w:rsid w:val="006110F0"/>
    <w:rsid w:val="006111D4"/>
    <w:rsid w:val="00611443"/>
    <w:rsid w:val="006128BD"/>
    <w:rsid w:val="0061316B"/>
    <w:rsid w:val="00613FEF"/>
    <w:rsid w:val="006144E3"/>
    <w:rsid w:val="00614653"/>
    <w:rsid w:val="006147CC"/>
    <w:rsid w:val="00614DF2"/>
    <w:rsid w:val="00615337"/>
    <w:rsid w:val="00615731"/>
    <w:rsid w:val="006177E7"/>
    <w:rsid w:val="00617BC7"/>
    <w:rsid w:val="00617F86"/>
    <w:rsid w:val="00620BFC"/>
    <w:rsid w:val="00621163"/>
    <w:rsid w:val="00621ACD"/>
    <w:rsid w:val="00621F17"/>
    <w:rsid w:val="00622238"/>
    <w:rsid w:val="006224D4"/>
    <w:rsid w:val="00622946"/>
    <w:rsid w:val="00622B97"/>
    <w:rsid w:val="006246FC"/>
    <w:rsid w:val="006250DE"/>
    <w:rsid w:val="00625258"/>
    <w:rsid w:val="0062586D"/>
    <w:rsid w:val="00625ADE"/>
    <w:rsid w:val="00625C63"/>
    <w:rsid w:val="00626118"/>
    <w:rsid w:val="0062643F"/>
    <w:rsid w:val="006266ED"/>
    <w:rsid w:val="00626CC0"/>
    <w:rsid w:val="00626CED"/>
    <w:rsid w:val="00627449"/>
    <w:rsid w:val="006275E6"/>
    <w:rsid w:val="006303C2"/>
    <w:rsid w:val="006304C7"/>
    <w:rsid w:val="0063116A"/>
    <w:rsid w:val="00632561"/>
    <w:rsid w:val="0063305C"/>
    <w:rsid w:val="006356C6"/>
    <w:rsid w:val="00635B49"/>
    <w:rsid w:val="00636424"/>
    <w:rsid w:val="006364B3"/>
    <w:rsid w:val="00636EEB"/>
    <w:rsid w:val="006401BB"/>
    <w:rsid w:val="00642261"/>
    <w:rsid w:val="0064292A"/>
    <w:rsid w:val="006437C7"/>
    <w:rsid w:val="00643D82"/>
    <w:rsid w:val="00644253"/>
    <w:rsid w:val="006445F1"/>
    <w:rsid w:val="00644E84"/>
    <w:rsid w:val="006457C0"/>
    <w:rsid w:val="0064627B"/>
    <w:rsid w:val="006464A7"/>
    <w:rsid w:val="00646841"/>
    <w:rsid w:val="00647037"/>
    <w:rsid w:val="006472A9"/>
    <w:rsid w:val="006509B4"/>
    <w:rsid w:val="00650E60"/>
    <w:rsid w:val="00651E9C"/>
    <w:rsid w:val="00652628"/>
    <w:rsid w:val="00652E66"/>
    <w:rsid w:val="00653CD4"/>
    <w:rsid w:val="00653FF7"/>
    <w:rsid w:val="00654132"/>
    <w:rsid w:val="0065429D"/>
    <w:rsid w:val="0065604B"/>
    <w:rsid w:val="00656752"/>
    <w:rsid w:val="00656D79"/>
    <w:rsid w:val="0065710D"/>
    <w:rsid w:val="00657222"/>
    <w:rsid w:val="00657ED1"/>
    <w:rsid w:val="0066043C"/>
    <w:rsid w:val="00660C7C"/>
    <w:rsid w:val="00660D86"/>
    <w:rsid w:val="006611C4"/>
    <w:rsid w:val="00661482"/>
    <w:rsid w:val="00661DA3"/>
    <w:rsid w:val="00662B5E"/>
    <w:rsid w:val="0066352F"/>
    <w:rsid w:val="0066489B"/>
    <w:rsid w:val="006652BC"/>
    <w:rsid w:val="00666191"/>
    <w:rsid w:val="006674FC"/>
    <w:rsid w:val="00667F44"/>
    <w:rsid w:val="00667F76"/>
    <w:rsid w:val="00670B12"/>
    <w:rsid w:val="0067122D"/>
    <w:rsid w:val="006713CB"/>
    <w:rsid w:val="006715EA"/>
    <w:rsid w:val="00671FF2"/>
    <w:rsid w:val="00672C38"/>
    <w:rsid w:val="006732B9"/>
    <w:rsid w:val="00673DFC"/>
    <w:rsid w:val="00675618"/>
    <w:rsid w:val="00675C02"/>
    <w:rsid w:val="00676996"/>
    <w:rsid w:val="00676CEF"/>
    <w:rsid w:val="00677CEB"/>
    <w:rsid w:val="00681949"/>
    <w:rsid w:val="00682867"/>
    <w:rsid w:val="00683F1A"/>
    <w:rsid w:val="0068453E"/>
    <w:rsid w:val="00685071"/>
    <w:rsid w:val="006854EF"/>
    <w:rsid w:val="00687E94"/>
    <w:rsid w:val="0069061F"/>
    <w:rsid w:val="006908E1"/>
    <w:rsid w:val="006911D1"/>
    <w:rsid w:val="0069122C"/>
    <w:rsid w:val="0069128D"/>
    <w:rsid w:val="00691592"/>
    <w:rsid w:val="00691931"/>
    <w:rsid w:val="00692006"/>
    <w:rsid w:val="00692262"/>
    <w:rsid w:val="00693699"/>
    <w:rsid w:val="0069438A"/>
    <w:rsid w:val="00694562"/>
    <w:rsid w:val="0069502D"/>
    <w:rsid w:val="006969A9"/>
    <w:rsid w:val="006979B1"/>
    <w:rsid w:val="006A06BC"/>
    <w:rsid w:val="006A06CE"/>
    <w:rsid w:val="006A0792"/>
    <w:rsid w:val="006A1AAC"/>
    <w:rsid w:val="006A1E47"/>
    <w:rsid w:val="006A1E89"/>
    <w:rsid w:val="006A3B58"/>
    <w:rsid w:val="006A4A37"/>
    <w:rsid w:val="006A55BF"/>
    <w:rsid w:val="006A59CE"/>
    <w:rsid w:val="006A5F8D"/>
    <w:rsid w:val="006A65A8"/>
    <w:rsid w:val="006A6B24"/>
    <w:rsid w:val="006A6DC3"/>
    <w:rsid w:val="006A6F03"/>
    <w:rsid w:val="006A71A8"/>
    <w:rsid w:val="006A79D8"/>
    <w:rsid w:val="006B03C6"/>
    <w:rsid w:val="006B04FB"/>
    <w:rsid w:val="006B06DB"/>
    <w:rsid w:val="006B22AB"/>
    <w:rsid w:val="006B273B"/>
    <w:rsid w:val="006B2A94"/>
    <w:rsid w:val="006B2ECF"/>
    <w:rsid w:val="006B3E9A"/>
    <w:rsid w:val="006B5220"/>
    <w:rsid w:val="006B5275"/>
    <w:rsid w:val="006B5745"/>
    <w:rsid w:val="006B59FA"/>
    <w:rsid w:val="006B5D83"/>
    <w:rsid w:val="006B5E8C"/>
    <w:rsid w:val="006B63EE"/>
    <w:rsid w:val="006B6DB5"/>
    <w:rsid w:val="006B7472"/>
    <w:rsid w:val="006B7793"/>
    <w:rsid w:val="006B79E4"/>
    <w:rsid w:val="006C2385"/>
    <w:rsid w:val="006C2608"/>
    <w:rsid w:val="006C3B27"/>
    <w:rsid w:val="006C4385"/>
    <w:rsid w:val="006C4798"/>
    <w:rsid w:val="006C5AF8"/>
    <w:rsid w:val="006C69C1"/>
    <w:rsid w:val="006C6ED3"/>
    <w:rsid w:val="006C7B25"/>
    <w:rsid w:val="006C7C28"/>
    <w:rsid w:val="006D013F"/>
    <w:rsid w:val="006D03D8"/>
    <w:rsid w:val="006D0D31"/>
    <w:rsid w:val="006D0ED8"/>
    <w:rsid w:val="006D18E8"/>
    <w:rsid w:val="006D1B06"/>
    <w:rsid w:val="006D1C64"/>
    <w:rsid w:val="006D3255"/>
    <w:rsid w:val="006D4082"/>
    <w:rsid w:val="006D40DA"/>
    <w:rsid w:val="006D5281"/>
    <w:rsid w:val="006D574D"/>
    <w:rsid w:val="006D5F35"/>
    <w:rsid w:val="006D6235"/>
    <w:rsid w:val="006D6632"/>
    <w:rsid w:val="006D767F"/>
    <w:rsid w:val="006E0585"/>
    <w:rsid w:val="006E0A9A"/>
    <w:rsid w:val="006E0F0B"/>
    <w:rsid w:val="006E1058"/>
    <w:rsid w:val="006E15AE"/>
    <w:rsid w:val="006E1829"/>
    <w:rsid w:val="006E241F"/>
    <w:rsid w:val="006E2C5F"/>
    <w:rsid w:val="006E2F5A"/>
    <w:rsid w:val="006E4369"/>
    <w:rsid w:val="006E4928"/>
    <w:rsid w:val="006E4FAA"/>
    <w:rsid w:val="006E5101"/>
    <w:rsid w:val="006E526C"/>
    <w:rsid w:val="006E5F5B"/>
    <w:rsid w:val="006E6763"/>
    <w:rsid w:val="006E6D8C"/>
    <w:rsid w:val="006F032D"/>
    <w:rsid w:val="006F04CC"/>
    <w:rsid w:val="006F07CB"/>
    <w:rsid w:val="006F0DFB"/>
    <w:rsid w:val="006F22EF"/>
    <w:rsid w:val="006F2890"/>
    <w:rsid w:val="006F3C4E"/>
    <w:rsid w:val="006F4247"/>
    <w:rsid w:val="006F660A"/>
    <w:rsid w:val="006F6F9B"/>
    <w:rsid w:val="006F76D4"/>
    <w:rsid w:val="006F7B74"/>
    <w:rsid w:val="007004A9"/>
    <w:rsid w:val="0070099B"/>
    <w:rsid w:val="007010E3"/>
    <w:rsid w:val="00702838"/>
    <w:rsid w:val="00702A2D"/>
    <w:rsid w:val="0070394C"/>
    <w:rsid w:val="00703A9D"/>
    <w:rsid w:val="00703C09"/>
    <w:rsid w:val="00703F82"/>
    <w:rsid w:val="00704942"/>
    <w:rsid w:val="00706870"/>
    <w:rsid w:val="00706D13"/>
    <w:rsid w:val="007074BE"/>
    <w:rsid w:val="00707DB7"/>
    <w:rsid w:val="00707EA8"/>
    <w:rsid w:val="00707FB5"/>
    <w:rsid w:val="007117BB"/>
    <w:rsid w:val="00711A57"/>
    <w:rsid w:val="00711D93"/>
    <w:rsid w:val="00712786"/>
    <w:rsid w:val="00712CD8"/>
    <w:rsid w:val="00713312"/>
    <w:rsid w:val="0071387A"/>
    <w:rsid w:val="00714394"/>
    <w:rsid w:val="00714CE2"/>
    <w:rsid w:val="00715265"/>
    <w:rsid w:val="0071552D"/>
    <w:rsid w:val="00716416"/>
    <w:rsid w:val="007168A7"/>
    <w:rsid w:val="00717115"/>
    <w:rsid w:val="0071760C"/>
    <w:rsid w:val="00720A3B"/>
    <w:rsid w:val="00720CA1"/>
    <w:rsid w:val="00721766"/>
    <w:rsid w:val="00721E3B"/>
    <w:rsid w:val="0072217B"/>
    <w:rsid w:val="00722603"/>
    <w:rsid w:val="00723177"/>
    <w:rsid w:val="007234FA"/>
    <w:rsid w:val="0072366A"/>
    <w:rsid w:val="007240AB"/>
    <w:rsid w:val="00724279"/>
    <w:rsid w:val="007249F2"/>
    <w:rsid w:val="0072745C"/>
    <w:rsid w:val="00727D32"/>
    <w:rsid w:val="00731444"/>
    <w:rsid w:val="00731944"/>
    <w:rsid w:val="00731DD0"/>
    <w:rsid w:val="007328C3"/>
    <w:rsid w:val="00732B84"/>
    <w:rsid w:val="007345E4"/>
    <w:rsid w:val="00734E3E"/>
    <w:rsid w:val="0073540F"/>
    <w:rsid w:val="007356FD"/>
    <w:rsid w:val="00736890"/>
    <w:rsid w:val="00737C05"/>
    <w:rsid w:val="00740449"/>
    <w:rsid w:val="00740C66"/>
    <w:rsid w:val="00740DD1"/>
    <w:rsid w:val="0074143C"/>
    <w:rsid w:val="0074176D"/>
    <w:rsid w:val="00741C16"/>
    <w:rsid w:val="00741DF8"/>
    <w:rsid w:val="00741FAB"/>
    <w:rsid w:val="00742D85"/>
    <w:rsid w:val="0074307C"/>
    <w:rsid w:val="007450A6"/>
    <w:rsid w:val="00745AFF"/>
    <w:rsid w:val="00746F1A"/>
    <w:rsid w:val="007471C0"/>
    <w:rsid w:val="00747F57"/>
    <w:rsid w:val="00750385"/>
    <w:rsid w:val="0075045C"/>
    <w:rsid w:val="007509CC"/>
    <w:rsid w:val="007513B1"/>
    <w:rsid w:val="00751551"/>
    <w:rsid w:val="00751618"/>
    <w:rsid w:val="00751759"/>
    <w:rsid w:val="00752B53"/>
    <w:rsid w:val="00752DD9"/>
    <w:rsid w:val="00752E6E"/>
    <w:rsid w:val="00753276"/>
    <w:rsid w:val="007538DB"/>
    <w:rsid w:val="00753D4B"/>
    <w:rsid w:val="00753F1F"/>
    <w:rsid w:val="00754401"/>
    <w:rsid w:val="00754910"/>
    <w:rsid w:val="00754F66"/>
    <w:rsid w:val="00755483"/>
    <w:rsid w:val="00755C18"/>
    <w:rsid w:val="00755C5E"/>
    <w:rsid w:val="00756376"/>
    <w:rsid w:val="00760B37"/>
    <w:rsid w:val="00760E53"/>
    <w:rsid w:val="00760E6A"/>
    <w:rsid w:val="00761003"/>
    <w:rsid w:val="00761061"/>
    <w:rsid w:val="007614D8"/>
    <w:rsid w:val="00761E35"/>
    <w:rsid w:val="00762451"/>
    <w:rsid w:val="007632C5"/>
    <w:rsid w:val="007644E3"/>
    <w:rsid w:val="0076537D"/>
    <w:rsid w:val="007653EB"/>
    <w:rsid w:val="00765EC6"/>
    <w:rsid w:val="007663FC"/>
    <w:rsid w:val="00766771"/>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5154"/>
    <w:rsid w:val="00776B94"/>
    <w:rsid w:val="00776DA2"/>
    <w:rsid w:val="0077725A"/>
    <w:rsid w:val="00777685"/>
    <w:rsid w:val="00777883"/>
    <w:rsid w:val="00777AE5"/>
    <w:rsid w:val="00777D19"/>
    <w:rsid w:val="00780BC0"/>
    <w:rsid w:val="00781188"/>
    <w:rsid w:val="00781A28"/>
    <w:rsid w:val="00781F34"/>
    <w:rsid w:val="007824A7"/>
    <w:rsid w:val="0078261F"/>
    <w:rsid w:val="00783B29"/>
    <w:rsid w:val="0078496E"/>
    <w:rsid w:val="00784E15"/>
    <w:rsid w:val="00785311"/>
    <w:rsid w:val="0078571F"/>
    <w:rsid w:val="00786D36"/>
    <w:rsid w:val="00787214"/>
    <w:rsid w:val="007877EF"/>
    <w:rsid w:val="007878F2"/>
    <w:rsid w:val="007910A3"/>
    <w:rsid w:val="00791D3A"/>
    <w:rsid w:val="00791F18"/>
    <w:rsid w:val="007927C0"/>
    <w:rsid w:val="007934AE"/>
    <w:rsid w:val="007938AB"/>
    <w:rsid w:val="007952EC"/>
    <w:rsid w:val="00795846"/>
    <w:rsid w:val="007958A2"/>
    <w:rsid w:val="00795F3F"/>
    <w:rsid w:val="00797086"/>
    <w:rsid w:val="00797703"/>
    <w:rsid w:val="0079791B"/>
    <w:rsid w:val="00797A84"/>
    <w:rsid w:val="007A0187"/>
    <w:rsid w:val="007A1A35"/>
    <w:rsid w:val="007A21DE"/>
    <w:rsid w:val="007A248E"/>
    <w:rsid w:val="007A24CC"/>
    <w:rsid w:val="007A2E16"/>
    <w:rsid w:val="007A3244"/>
    <w:rsid w:val="007A36BF"/>
    <w:rsid w:val="007A37B4"/>
    <w:rsid w:val="007A3CD6"/>
    <w:rsid w:val="007A4372"/>
    <w:rsid w:val="007A547D"/>
    <w:rsid w:val="007A592D"/>
    <w:rsid w:val="007A5D68"/>
    <w:rsid w:val="007A6363"/>
    <w:rsid w:val="007A6435"/>
    <w:rsid w:val="007A7A1E"/>
    <w:rsid w:val="007B0102"/>
    <w:rsid w:val="007B1C8C"/>
    <w:rsid w:val="007B2510"/>
    <w:rsid w:val="007B2545"/>
    <w:rsid w:val="007B2769"/>
    <w:rsid w:val="007B3865"/>
    <w:rsid w:val="007B3ADC"/>
    <w:rsid w:val="007B422F"/>
    <w:rsid w:val="007B42CB"/>
    <w:rsid w:val="007B493E"/>
    <w:rsid w:val="007B4AFE"/>
    <w:rsid w:val="007B4E70"/>
    <w:rsid w:val="007B51F2"/>
    <w:rsid w:val="007B53DA"/>
    <w:rsid w:val="007B5782"/>
    <w:rsid w:val="007B6C72"/>
    <w:rsid w:val="007B7CA5"/>
    <w:rsid w:val="007C0A36"/>
    <w:rsid w:val="007C1C36"/>
    <w:rsid w:val="007C39D5"/>
    <w:rsid w:val="007C3CEE"/>
    <w:rsid w:val="007C45E0"/>
    <w:rsid w:val="007C4CB4"/>
    <w:rsid w:val="007C5ACF"/>
    <w:rsid w:val="007C636D"/>
    <w:rsid w:val="007C670E"/>
    <w:rsid w:val="007C70FA"/>
    <w:rsid w:val="007C76BE"/>
    <w:rsid w:val="007C7A1E"/>
    <w:rsid w:val="007D14F0"/>
    <w:rsid w:val="007D167E"/>
    <w:rsid w:val="007D194E"/>
    <w:rsid w:val="007D1A24"/>
    <w:rsid w:val="007D1BD8"/>
    <w:rsid w:val="007D30D7"/>
    <w:rsid w:val="007D3A20"/>
    <w:rsid w:val="007D4048"/>
    <w:rsid w:val="007D435E"/>
    <w:rsid w:val="007D4C44"/>
    <w:rsid w:val="007D5732"/>
    <w:rsid w:val="007D6003"/>
    <w:rsid w:val="007D68EF"/>
    <w:rsid w:val="007D7164"/>
    <w:rsid w:val="007D7AAC"/>
    <w:rsid w:val="007E0325"/>
    <w:rsid w:val="007E0527"/>
    <w:rsid w:val="007E0B67"/>
    <w:rsid w:val="007E0EE5"/>
    <w:rsid w:val="007E13F8"/>
    <w:rsid w:val="007E15A2"/>
    <w:rsid w:val="007E1C87"/>
    <w:rsid w:val="007E2518"/>
    <w:rsid w:val="007E2918"/>
    <w:rsid w:val="007E304D"/>
    <w:rsid w:val="007E565A"/>
    <w:rsid w:val="007E5879"/>
    <w:rsid w:val="007E5A30"/>
    <w:rsid w:val="007E6814"/>
    <w:rsid w:val="007E7050"/>
    <w:rsid w:val="007E7BCC"/>
    <w:rsid w:val="007F106A"/>
    <w:rsid w:val="007F1608"/>
    <w:rsid w:val="007F21F8"/>
    <w:rsid w:val="007F2919"/>
    <w:rsid w:val="007F3BE6"/>
    <w:rsid w:val="007F3F6B"/>
    <w:rsid w:val="007F4903"/>
    <w:rsid w:val="007F52AF"/>
    <w:rsid w:val="007F60F1"/>
    <w:rsid w:val="007F7467"/>
    <w:rsid w:val="00800661"/>
    <w:rsid w:val="008006D2"/>
    <w:rsid w:val="00800EA8"/>
    <w:rsid w:val="00801764"/>
    <w:rsid w:val="008017C1"/>
    <w:rsid w:val="008019C0"/>
    <w:rsid w:val="00801C57"/>
    <w:rsid w:val="00801D6A"/>
    <w:rsid w:val="00803422"/>
    <w:rsid w:val="00803F61"/>
    <w:rsid w:val="0080484C"/>
    <w:rsid w:val="00804C96"/>
    <w:rsid w:val="00805615"/>
    <w:rsid w:val="0080659F"/>
    <w:rsid w:val="00806BA4"/>
    <w:rsid w:val="00806EC2"/>
    <w:rsid w:val="008071D1"/>
    <w:rsid w:val="008072FA"/>
    <w:rsid w:val="0080796C"/>
    <w:rsid w:val="00807C2A"/>
    <w:rsid w:val="00810A22"/>
    <w:rsid w:val="00810ACE"/>
    <w:rsid w:val="0081153D"/>
    <w:rsid w:val="008115BE"/>
    <w:rsid w:val="0081398A"/>
    <w:rsid w:val="008140EC"/>
    <w:rsid w:val="00814E70"/>
    <w:rsid w:val="0081521B"/>
    <w:rsid w:val="00815253"/>
    <w:rsid w:val="0081530A"/>
    <w:rsid w:val="00815D09"/>
    <w:rsid w:val="008165C3"/>
    <w:rsid w:val="00816AE0"/>
    <w:rsid w:val="00816FFD"/>
    <w:rsid w:val="00817370"/>
    <w:rsid w:val="008211DE"/>
    <w:rsid w:val="008213BF"/>
    <w:rsid w:val="00822D4D"/>
    <w:rsid w:val="008239D8"/>
    <w:rsid w:val="00823EC8"/>
    <w:rsid w:val="008246DB"/>
    <w:rsid w:val="00824999"/>
    <w:rsid w:val="00824ECD"/>
    <w:rsid w:val="008271D9"/>
    <w:rsid w:val="00830109"/>
    <w:rsid w:val="008307FC"/>
    <w:rsid w:val="00831348"/>
    <w:rsid w:val="008320D4"/>
    <w:rsid w:val="00832203"/>
    <w:rsid w:val="00832BCC"/>
    <w:rsid w:val="00833167"/>
    <w:rsid w:val="008336A1"/>
    <w:rsid w:val="00833C19"/>
    <w:rsid w:val="00834B37"/>
    <w:rsid w:val="00834F6B"/>
    <w:rsid w:val="00835476"/>
    <w:rsid w:val="00836929"/>
    <w:rsid w:val="00836A46"/>
    <w:rsid w:val="00836D31"/>
    <w:rsid w:val="00837CC1"/>
    <w:rsid w:val="00840217"/>
    <w:rsid w:val="008413B4"/>
    <w:rsid w:val="008427B9"/>
    <w:rsid w:val="00842C08"/>
    <w:rsid w:val="00842C6F"/>
    <w:rsid w:val="00842E7D"/>
    <w:rsid w:val="00842F18"/>
    <w:rsid w:val="00843C35"/>
    <w:rsid w:val="00844E8F"/>
    <w:rsid w:val="00845137"/>
    <w:rsid w:val="00845ED0"/>
    <w:rsid w:val="00846279"/>
    <w:rsid w:val="00846BA2"/>
    <w:rsid w:val="00846FE0"/>
    <w:rsid w:val="008472CD"/>
    <w:rsid w:val="00847AA7"/>
    <w:rsid w:val="008504D0"/>
    <w:rsid w:val="0085167F"/>
    <w:rsid w:val="008517A8"/>
    <w:rsid w:val="00851D09"/>
    <w:rsid w:val="00851D8C"/>
    <w:rsid w:val="00851E45"/>
    <w:rsid w:val="008530D0"/>
    <w:rsid w:val="00854438"/>
    <w:rsid w:val="0085504E"/>
    <w:rsid w:val="00855A9D"/>
    <w:rsid w:val="00856451"/>
    <w:rsid w:val="008576B7"/>
    <w:rsid w:val="0085782C"/>
    <w:rsid w:val="00857D88"/>
    <w:rsid w:val="0086150D"/>
    <w:rsid w:val="00861A68"/>
    <w:rsid w:val="00861E9B"/>
    <w:rsid w:val="0086293A"/>
    <w:rsid w:val="00863F79"/>
    <w:rsid w:val="00865843"/>
    <w:rsid w:val="0086654A"/>
    <w:rsid w:val="00866FBB"/>
    <w:rsid w:val="0086786B"/>
    <w:rsid w:val="00867ACC"/>
    <w:rsid w:val="00867CCA"/>
    <w:rsid w:val="008704AD"/>
    <w:rsid w:val="00870E7D"/>
    <w:rsid w:val="008712D4"/>
    <w:rsid w:val="0087289D"/>
    <w:rsid w:val="0087292F"/>
    <w:rsid w:val="00873406"/>
    <w:rsid w:val="008738DF"/>
    <w:rsid w:val="00874414"/>
    <w:rsid w:val="00874750"/>
    <w:rsid w:val="00874BE7"/>
    <w:rsid w:val="0087513D"/>
    <w:rsid w:val="00875973"/>
    <w:rsid w:val="008764D5"/>
    <w:rsid w:val="00877AC5"/>
    <w:rsid w:val="00880DCB"/>
    <w:rsid w:val="00880F61"/>
    <w:rsid w:val="008811E0"/>
    <w:rsid w:val="00881968"/>
    <w:rsid w:val="00881CC4"/>
    <w:rsid w:val="00881CDF"/>
    <w:rsid w:val="00881FF5"/>
    <w:rsid w:val="00884D8E"/>
    <w:rsid w:val="008861F9"/>
    <w:rsid w:val="008861FE"/>
    <w:rsid w:val="008863B3"/>
    <w:rsid w:val="008872E8"/>
    <w:rsid w:val="00887D39"/>
    <w:rsid w:val="0089137D"/>
    <w:rsid w:val="00891654"/>
    <w:rsid w:val="00891761"/>
    <w:rsid w:val="00891769"/>
    <w:rsid w:val="00891B31"/>
    <w:rsid w:val="00892438"/>
    <w:rsid w:val="00892494"/>
    <w:rsid w:val="00892ECC"/>
    <w:rsid w:val="0089365D"/>
    <w:rsid w:val="00893882"/>
    <w:rsid w:val="008938FD"/>
    <w:rsid w:val="00893CCC"/>
    <w:rsid w:val="00893D4A"/>
    <w:rsid w:val="0089468F"/>
    <w:rsid w:val="00894C79"/>
    <w:rsid w:val="00895F01"/>
    <w:rsid w:val="00896781"/>
    <w:rsid w:val="008968DF"/>
    <w:rsid w:val="00896BA9"/>
    <w:rsid w:val="00897E0E"/>
    <w:rsid w:val="008A212A"/>
    <w:rsid w:val="008A31DC"/>
    <w:rsid w:val="008A3575"/>
    <w:rsid w:val="008A4214"/>
    <w:rsid w:val="008A4695"/>
    <w:rsid w:val="008A4BDD"/>
    <w:rsid w:val="008A4BEC"/>
    <w:rsid w:val="008A4C57"/>
    <w:rsid w:val="008A4E32"/>
    <w:rsid w:val="008A52BF"/>
    <w:rsid w:val="008A5C47"/>
    <w:rsid w:val="008A5E6E"/>
    <w:rsid w:val="008A68B0"/>
    <w:rsid w:val="008B09A4"/>
    <w:rsid w:val="008B0C15"/>
    <w:rsid w:val="008B0CEF"/>
    <w:rsid w:val="008B0E44"/>
    <w:rsid w:val="008B1761"/>
    <w:rsid w:val="008B1DED"/>
    <w:rsid w:val="008B2591"/>
    <w:rsid w:val="008B25F3"/>
    <w:rsid w:val="008B3370"/>
    <w:rsid w:val="008B3D02"/>
    <w:rsid w:val="008B3EF7"/>
    <w:rsid w:val="008B49FC"/>
    <w:rsid w:val="008B4E3F"/>
    <w:rsid w:val="008B7581"/>
    <w:rsid w:val="008C0CC6"/>
    <w:rsid w:val="008C2651"/>
    <w:rsid w:val="008C2A91"/>
    <w:rsid w:val="008C380F"/>
    <w:rsid w:val="008C3A2D"/>
    <w:rsid w:val="008C3D4B"/>
    <w:rsid w:val="008C3F2F"/>
    <w:rsid w:val="008C4231"/>
    <w:rsid w:val="008C4B05"/>
    <w:rsid w:val="008C4B2B"/>
    <w:rsid w:val="008C53D7"/>
    <w:rsid w:val="008C54C1"/>
    <w:rsid w:val="008C62A3"/>
    <w:rsid w:val="008C673E"/>
    <w:rsid w:val="008C7C91"/>
    <w:rsid w:val="008D0054"/>
    <w:rsid w:val="008D013F"/>
    <w:rsid w:val="008D0EBE"/>
    <w:rsid w:val="008D1027"/>
    <w:rsid w:val="008D12E9"/>
    <w:rsid w:val="008D1D81"/>
    <w:rsid w:val="008D4019"/>
    <w:rsid w:val="008D50C0"/>
    <w:rsid w:val="008D52A6"/>
    <w:rsid w:val="008D5659"/>
    <w:rsid w:val="008D59F6"/>
    <w:rsid w:val="008D5A90"/>
    <w:rsid w:val="008D630A"/>
    <w:rsid w:val="008D66CF"/>
    <w:rsid w:val="008D6D51"/>
    <w:rsid w:val="008D6E6D"/>
    <w:rsid w:val="008D7380"/>
    <w:rsid w:val="008D788D"/>
    <w:rsid w:val="008E00A3"/>
    <w:rsid w:val="008E08DE"/>
    <w:rsid w:val="008E0C2D"/>
    <w:rsid w:val="008E1E65"/>
    <w:rsid w:val="008E1F01"/>
    <w:rsid w:val="008E224D"/>
    <w:rsid w:val="008E250A"/>
    <w:rsid w:val="008E2DF9"/>
    <w:rsid w:val="008E2E7A"/>
    <w:rsid w:val="008E3337"/>
    <w:rsid w:val="008E3664"/>
    <w:rsid w:val="008E43BA"/>
    <w:rsid w:val="008E45C8"/>
    <w:rsid w:val="008E4C0F"/>
    <w:rsid w:val="008E54A2"/>
    <w:rsid w:val="008E62B1"/>
    <w:rsid w:val="008E6717"/>
    <w:rsid w:val="008E756D"/>
    <w:rsid w:val="008E77DE"/>
    <w:rsid w:val="008F08BB"/>
    <w:rsid w:val="008F100B"/>
    <w:rsid w:val="008F16FD"/>
    <w:rsid w:val="008F1B74"/>
    <w:rsid w:val="008F3868"/>
    <w:rsid w:val="008F3DD9"/>
    <w:rsid w:val="008F44CF"/>
    <w:rsid w:val="008F5491"/>
    <w:rsid w:val="008F56AF"/>
    <w:rsid w:val="008F7D44"/>
    <w:rsid w:val="008F7F97"/>
    <w:rsid w:val="00900253"/>
    <w:rsid w:val="00900DB6"/>
    <w:rsid w:val="0090114E"/>
    <w:rsid w:val="00902A82"/>
    <w:rsid w:val="00902AB1"/>
    <w:rsid w:val="0090337E"/>
    <w:rsid w:val="00903F33"/>
    <w:rsid w:val="0090467D"/>
    <w:rsid w:val="00905954"/>
    <w:rsid w:val="00905993"/>
    <w:rsid w:val="0090609C"/>
    <w:rsid w:val="00906440"/>
    <w:rsid w:val="009066DC"/>
    <w:rsid w:val="00907175"/>
    <w:rsid w:val="00907522"/>
    <w:rsid w:val="0090759F"/>
    <w:rsid w:val="00907B04"/>
    <w:rsid w:val="00907DE7"/>
    <w:rsid w:val="00907EFD"/>
    <w:rsid w:val="009107DE"/>
    <w:rsid w:val="00911988"/>
    <w:rsid w:val="0091225F"/>
    <w:rsid w:val="0091227F"/>
    <w:rsid w:val="00912474"/>
    <w:rsid w:val="00912BC6"/>
    <w:rsid w:val="00914C6D"/>
    <w:rsid w:val="00915180"/>
    <w:rsid w:val="00915410"/>
    <w:rsid w:val="00915436"/>
    <w:rsid w:val="00915507"/>
    <w:rsid w:val="0091649F"/>
    <w:rsid w:val="009164A6"/>
    <w:rsid w:val="00916F20"/>
    <w:rsid w:val="00917058"/>
    <w:rsid w:val="00920386"/>
    <w:rsid w:val="00920B63"/>
    <w:rsid w:val="00922A31"/>
    <w:rsid w:val="00922ABD"/>
    <w:rsid w:val="00922B71"/>
    <w:rsid w:val="00922B8E"/>
    <w:rsid w:val="0092370E"/>
    <w:rsid w:val="00923770"/>
    <w:rsid w:val="00924DB5"/>
    <w:rsid w:val="00926817"/>
    <w:rsid w:val="009271CD"/>
    <w:rsid w:val="00927397"/>
    <w:rsid w:val="009279B1"/>
    <w:rsid w:val="009301B8"/>
    <w:rsid w:val="00931664"/>
    <w:rsid w:val="00931923"/>
    <w:rsid w:val="00931996"/>
    <w:rsid w:val="0093208A"/>
    <w:rsid w:val="009327F3"/>
    <w:rsid w:val="00932815"/>
    <w:rsid w:val="009336BC"/>
    <w:rsid w:val="00933918"/>
    <w:rsid w:val="00934A8D"/>
    <w:rsid w:val="00935140"/>
    <w:rsid w:val="009356DC"/>
    <w:rsid w:val="00935858"/>
    <w:rsid w:val="00936751"/>
    <w:rsid w:val="00936A55"/>
    <w:rsid w:val="00936DA2"/>
    <w:rsid w:val="00940452"/>
    <w:rsid w:val="00941173"/>
    <w:rsid w:val="00941EE8"/>
    <w:rsid w:val="00942220"/>
    <w:rsid w:val="00942E1F"/>
    <w:rsid w:val="0094352D"/>
    <w:rsid w:val="00943CC2"/>
    <w:rsid w:val="00943D1D"/>
    <w:rsid w:val="0094536B"/>
    <w:rsid w:val="0094597D"/>
    <w:rsid w:val="00945E9B"/>
    <w:rsid w:val="00946B4F"/>
    <w:rsid w:val="009479BC"/>
    <w:rsid w:val="00947E39"/>
    <w:rsid w:val="00950582"/>
    <w:rsid w:val="00950756"/>
    <w:rsid w:val="00951D6F"/>
    <w:rsid w:val="00952A20"/>
    <w:rsid w:val="00952CA0"/>
    <w:rsid w:val="00953407"/>
    <w:rsid w:val="00953D7D"/>
    <w:rsid w:val="00954919"/>
    <w:rsid w:val="00956EF1"/>
    <w:rsid w:val="00957E3A"/>
    <w:rsid w:val="00957EC4"/>
    <w:rsid w:val="00960048"/>
    <w:rsid w:val="00964067"/>
    <w:rsid w:val="009640EC"/>
    <w:rsid w:val="00964510"/>
    <w:rsid w:val="0096454B"/>
    <w:rsid w:val="0096552F"/>
    <w:rsid w:val="00965732"/>
    <w:rsid w:val="00965F62"/>
    <w:rsid w:val="009675C0"/>
    <w:rsid w:val="0096784F"/>
    <w:rsid w:val="00970B38"/>
    <w:rsid w:val="00971F6C"/>
    <w:rsid w:val="00972113"/>
    <w:rsid w:val="009726EF"/>
    <w:rsid w:val="00972DF2"/>
    <w:rsid w:val="00973E7A"/>
    <w:rsid w:val="00973F03"/>
    <w:rsid w:val="00976AA0"/>
    <w:rsid w:val="00976B21"/>
    <w:rsid w:val="00977292"/>
    <w:rsid w:val="00977985"/>
    <w:rsid w:val="00977C4A"/>
    <w:rsid w:val="00982EEF"/>
    <w:rsid w:val="00983661"/>
    <w:rsid w:val="00983CBC"/>
    <w:rsid w:val="00983E1F"/>
    <w:rsid w:val="00983EDE"/>
    <w:rsid w:val="00984620"/>
    <w:rsid w:val="00984B0D"/>
    <w:rsid w:val="00985AA0"/>
    <w:rsid w:val="00986AC0"/>
    <w:rsid w:val="00987EC0"/>
    <w:rsid w:val="00990170"/>
    <w:rsid w:val="009903AC"/>
    <w:rsid w:val="009907B5"/>
    <w:rsid w:val="0099087B"/>
    <w:rsid w:val="0099182E"/>
    <w:rsid w:val="00991E3C"/>
    <w:rsid w:val="00991EA3"/>
    <w:rsid w:val="00992591"/>
    <w:rsid w:val="009929A3"/>
    <w:rsid w:val="009942FC"/>
    <w:rsid w:val="00994EF5"/>
    <w:rsid w:val="00995DEA"/>
    <w:rsid w:val="00996035"/>
    <w:rsid w:val="0099632A"/>
    <w:rsid w:val="00996B57"/>
    <w:rsid w:val="00996E40"/>
    <w:rsid w:val="00996F2A"/>
    <w:rsid w:val="0099703D"/>
    <w:rsid w:val="009975A2"/>
    <w:rsid w:val="00997BFB"/>
    <w:rsid w:val="009A0287"/>
    <w:rsid w:val="009A0BDE"/>
    <w:rsid w:val="009A22C3"/>
    <w:rsid w:val="009A2B01"/>
    <w:rsid w:val="009A3151"/>
    <w:rsid w:val="009A4C6A"/>
    <w:rsid w:val="009A51FE"/>
    <w:rsid w:val="009A52E7"/>
    <w:rsid w:val="009A64E4"/>
    <w:rsid w:val="009A657A"/>
    <w:rsid w:val="009A6CCB"/>
    <w:rsid w:val="009A7D81"/>
    <w:rsid w:val="009B0F2F"/>
    <w:rsid w:val="009B1495"/>
    <w:rsid w:val="009B2619"/>
    <w:rsid w:val="009B27E3"/>
    <w:rsid w:val="009B38B3"/>
    <w:rsid w:val="009B57C0"/>
    <w:rsid w:val="009B5C05"/>
    <w:rsid w:val="009B62CB"/>
    <w:rsid w:val="009B7066"/>
    <w:rsid w:val="009B775C"/>
    <w:rsid w:val="009B783C"/>
    <w:rsid w:val="009C0420"/>
    <w:rsid w:val="009C0A4A"/>
    <w:rsid w:val="009C15D2"/>
    <w:rsid w:val="009C16B1"/>
    <w:rsid w:val="009C2308"/>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684"/>
    <w:rsid w:val="009D43BA"/>
    <w:rsid w:val="009D5167"/>
    <w:rsid w:val="009D77DE"/>
    <w:rsid w:val="009D77EB"/>
    <w:rsid w:val="009D7F3F"/>
    <w:rsid w:val="009D7FD6"/>
    <w:rsid w:val="009E0CA3"/>
    <w:rsid w:val="009E2449"/>
    <w:rsid w:val="009E2459"/>
    <w:rsid w:val="009E2521"/>
    <w:rsid w:val="009E3699"/>
    <w:rsid w:val="009E3773"/>
    <w:rsid w:val="009E38B4"/>
    <w:rsid w:val="009E42BA"/>
    <w:rsid w:val="009E43D0"/>
    <w:rsid w:val="009E49DD"/>
    <w:rsid w:val="009E4F21"/>
    <w:rsid w:val="009E5C3F"/>
    <w:rsid w:val="009E5D59"/>
    <w:rsid w:val="009E7466"/>
    <w:rsid w:val="009F06C3"/>
    <w:rsid w:val="009F09EF"/>
    <w:rsid w:val="009F0D21"/>
    <w:rsid w:val="009F1A53"/>
    <w:rsid w:val="009F2306"/>
    <w:rsid w:val="009F2EB1"/>
    <w:rsid w:val="009F315B"/>
    <w:rsid w:val="009F3767"/>
    <w:rsid w:val="009F379A"/>
    <w:rsid w:val="009F3997"/>
    <w:rsid w:val="009F3F15"/>
    <w:rsid w:val="009F416B"/>
    <w:rsid w:val="009F4261"/>
    <w:rsid w:val="009F5A01"/>
    <w:rsid w:val="009F5E77"/>
    <w:rsid w:val="009F5E97"/>
    <w:rsid w:val="009F60DF"/>
    <w:rsid w:val="009F62B9"/>
    <w:rsid w:val="009F6686"/>
    <w:rsid w:val="009F7860"/>
    <w:rsid w:val="009F7CAD"/>
    <w:rsid w:val="00A0066A"/>
    <w:rsid w:val="00A00BC0"/>
    <w:rsid w:val="00A021F5"/>
    <w:rsid w:val="00A0227D"/>
    <w:rsid w:val="00A04021"/>
    <w:rsid w:val="00A044DB"/>
    <w:rsid w:val="00A051BB"/>
    <w:rsid w:val="00A058FD"/>
    <w:rsid w:val="00A05D88"/>
    <w:rsid w:val="00A05FCD"/>
    <w:rsid w:val="00A06432"/>
    <w:rsid w:val="00A06BAB"/>
    <w:rsid w:val="00A07088"/>
    <w:rsid w:val="00A07E07"/>
    <w:rsid w:val="00A106B7"/>
    <w:rsid w:val="00A124FC"/>
    <w:rsid w:val="00A12F7A"/>
    <w:rsid w:val="00A13A4E"/>
    <w:rsid w:val="00A1411C"/>
    <w:rsid w:val="00A14187"/>
    <w:rsid w:val="00A14342"/>
    <w:rsid w:val="00A149B4"/>
    <w:rsid w:val="00A1503F"/>
    <w:rsid w:val="00A155CF"/>
    <w:rsid w:val="00A1567A"/>
    <w:rsid w:val="00A15860"/>
    <w:rsid w:val="00A163B7"/>
    <w:rsid w:val="00A1653C"/>
    <w:rsid w:val="00A16577"/>
    <w:rsid w:val="00A169A2"/>
    <w:rsid w:val="00A172EC"/>
    <w:rsid w:val="00A176DC"/>
    <w:rsid w:val="00A17AB5"/>
    <w:rsid w:val="00A20A0A"/>
    <w:rsid w:val="00A20EB3"/>
    <w:rsid w:val="00A21CC8"/>
    <w:rsid w:val="00A21EC1"/>
    <w:rsid w:val="00A2289D"/>
    <w:rsid w:val="00A23124"/>
    <w:rsid w:val="00A23501"/>
    <w:rsid w:val="00A2378A"/>
    <w:rsid w:val="00A23DA8"/>
    <w:rsid w:val="00A246CC"/>
    <w:rsid w:val="00A24BA6"/>
    <w:rsid w:val="00A250A0"/>
    <w:rsid w:val="00A26966"/>
    <w:rsid w:val="00A269BA"/>
    <w:rsid w:val="00A269FB"/>
    <w:rsid w:val="00A3060E"/>
    <w:rsid w:val="00A30802"/>
    <w:rsid w:val="00A3083D"/>
    <w:rsid w:val="00A30E7E"/>
    <w:rsid w:val="00A31508"/>
    <w:rsid w:val="00A317A4"/>
    <w:rsid w:val="00A321CF"/>
    <w:rsid w:val="00A342CA"/>
    <w:rsid w:val="00A346ED"/>
    <w:rsid w:val="00A349AB"/>
    <w:rsid w:val="00A34DE0"/>
    <w:rsid w:val="00A35551"/>
    <w:rsid w:val="00A3564B"/>
    <w:rsid w:val="00A358AC"/>
    <w:rsid w:val="00A35E91"/>
    <w:rsid w:val="00A36335"/>
    <w:rsid w:val="00A364A7"/>
    <w:rsid w:val="00A36D5C"/>
    <w:rsid w:val="00A37CB2"/>
    <w:rsid w:val="00A40ACD"/>
    <w:rsid w:val="00A40EC0"/>
    <w:rsid w:val="00A41DFA"/>
    <w:rsid w:val="00A43F13"/>
    <w:rsid w:val="00A45885"/>
    <w:rsid w:val="00A459D0"/>
    <w:rsid w:val="00A45FBA"/>
    <w:rsid w:val="00A47668"/>
    <w:rsid w:val="00A47E86"/>
    <w:rsid w:val="00A51826"/>
    <w:rsid w:val="00A5207F"/>
    <w:rsid w:val="00A53455"/>
    <w:rsid w:val="00A53B97"/>
    <w:rsid w:val="00A54C84"/>
    <w:rsid w:val="00A55546"/>
    <w:rsid w:val="00A556A5"/>
    <w:rsid w:val="00A556AC"/>
    <w:rsid w:val="00A561FB"/>
    <w:rsid w:val="00A56F23"/>
    <w:rsid w:val="00A571A1"/>
    <w:rsid w:val="00A57B91"/>
    <w:rsid w:val="00A60FF9"/>
    <w:rsid w:val="00A619AC"/>
    <w:rsid w:val="00A61E23"/>
    <w:rsid w:val="00A6206E"/>
    <w:rsid w:val="00A62D5A"/>
    <w:rsid w:val="00A63674"/>
    <w:rsid w:val="00A63C6D"/>
    <w:rsid w:val="00A643D7"/>
    <w:rsid w:val="00A657A6"/>
    <w:rsid w:val="00A65F26"/>
    <w:rsid w:val="00A66007"/>
    <w:rsid w:val="00A668F3"/>
    <w:rsid w:val="00A669EF"/>
    <w:rsid w:val="00A67FC2"/>
    <w:rsid w:val="00A70774"/>
    <w:rsid w:val="00A70FE4"/>
    <w:rsid w:val="00A71708"/>
    <w:rsid w:val="00A71C80"/>
    <w:rsid w:val="00A71EB3"/>
    <w:rsid w:val="00A72837"/>
    <w:rsid w:val="00A739A7"/>
    <w:rsid w:val="00A744D3"/>
    <w:rsid w:val="00A755AF"/>
    <w:rsid w:val="00A75623"/>
    <w:rsid w:val="00A75EC8"/>
    <w:rsid w:val="00A7635D"/>
    <w:rsid w:val="00A769DF"/>
    <w:rsid w:val="00A77030"/>
    <w:rsid w:val="00A77AFC"/>
    <w:rsid w:val="00A81306"/>
    <w:rsid w:val="00A82A18"/>
    <w:rsid w:val="00A83B94"/>
    <w:rsid w:val="00A83F2F"/>
    <w:rsid w:val="00A84739"/>
    <w:rsid w:val="00A84DFD"/>
    <w:rsid w:val="00A86569"/>
    <w:rsid w:val="00A86650"/>
    <w:rsid w:val="00A867D0"/>
    <w:rsid w:val="00A90039"/>
    <w:rsid w:val="00A90714"/>
    <w:rsid w:val="00A91991"/>
    <w:rsid w:val="00A92273"/>
    <w:rsid w:val="00A92AF1"/>
    <w:rsid w:val="00A92FB5"/>
    <w:rsid w:val="00A9318B"/>
    <w:rsid w:val="00A93215"/>
    <w:rsid w:val="00A93228"/>
    <w:rsid w:val="00A96572"/>
    <w:rsid w:val="00A96FC0"/>
    <w:rsid w:val="00A97719"/>
    <w:rsid w:val="00AA0152"/>
    <w:rsid w:val="00AA0B0E"/>
    <w:rsid w:val="00AA10B3"/>
    <w:rsid w:val="00AA11A5"/>
    <w:rsid w:val="00AA13E3"/>
    <w:rsid w:val="00AA3AB6"/>
    <w:rsid w:val="00AA3FD2"/>
    <w:rsid w:val="00AA4150"/>
    <w:rsid w:val="00AA41CB"/>
    <w:rsid w:val="00AA47CD"/>
    <w:rsid w:val="00AA62EE"/>
    <w:rsid w:val="00AA68C3"/>
    <w:rsid w:val="00AA6B47"/>
    <w:rsid w:val="00AB0801"/>
    <w:rsid w:val="00AB0D37"/>
    <w:rsid w:val="00AB13C5"/>
    <w:rsid w:val="00AB15D1"/>
    <w:rsid w:val="00AB15D5"/>
    <w:rsid w:val="00AB1AE4"/>
    <w:rsid w:val="00AB1EEF"/>
    <w:rsid w:val="00AB2D6D"/>
    <w:rsid w:val="00AB3196"/>
    <w:rsid w:val="00AB34A0"/>
    <w:rsid w:val="00AB3E05"/>
    <w:rsid w:val="00AB4A35"/>
    <w:rsid w:val="00AB5865"/>
    <w:rsid w:val="00AB6046"/>
    <w:rsid w:val="00AB660A"/>
    <w:rsid w:val="00AB6A0E"/>
    <w:rsid w:val="00AB76BE"/>
    <w:rsid w:val="00AC0B80"/>
    <w:rsid w:val="00AC16F0"/>
    <w:rsid w:val="00AC4001"/>
    <w:rsid w:val="00AC5239"/>
    <w:rsid w:val="00AC545B"/>
    <w:rsid w:val="00AC5D6C"/>
    <w:rsid w:val="00AC6691"/>
    <w:rsid w:val="00AC7C10"/>
    <w:rsid w:val="00AC7FED"/>
    <w:rsid w:val="00AD05AC"/>
    <w:rsid w:val="00AD0A14"/>
    <w:rsid w:val="00AD1127"/>
    <w:rsid w:val="00AD16D7"/>
    <w:rsid w:val="00AD1D6B"/>
    <w:rsid w:val="00AD40CE"/>
    <w:rsid w:val="00AD4262"/>
    <w:rsid w:val="00AD5988"/>
    <w:rsid w:val="00AD5E74"/>
    <w:rsid w:val="00AD5E96"/>
    <w:rsid w:val="00AD7922"/>
    <w:rsid w:val="00AD798D"/>
    <w:rsid w:val="00AE0844"/>
    <w:rsid w:val="00AE197E"/>
    <w:rsid w:val="00AE1A4F"/>
    <w:rsid w:val="00AE1F22"/>
    <w:rsid w:val="00AE248B"/>
    <w:rsid w:val="00AE4016"/>
    <w:rsid w:val="00AE4823"/>
    <w:rsid w:val="00AE4D7C"/>
    <w:rsid w:val="00AE5AF4"/>
    <w:rsid w:val="00AF16D9"/>
    <w:rsid w:val="00AF2242"/>
    <w:rsid w:val="00AF281A"/>
    <w:rsid w:val="00AF32D3"/>
    <w:rsid w:val="00AF3361"/>
    <w:rsid w:val="00AF3DFD"/>
    <w:rsid w:val="00AF40BF"/>
    <w:rsid w:val="00AF4C6E"/>
    <w:rsid w:val="00AF4CAA"/>
    <w:rsid w:val="00AF5EB9"/>
    <w:rsid w:val="00AF6978"/>
    <w:rsid w:val="00B00E27"/>
    <w:rsid w:val="00B02147"/>
    <w:rsid w:val="00B0284A"/>
    <w:rsid w:val="00B02D68"/>
    <w:rsid w:val="00B03AD3"/>
    <w:rsid w:val="00B07B08"/>
    <w:rsid w:val="00B1147B"/>
    <w:rsid w:val="00B11D8D"/>
    <w:rsid w:val="00B12E47"/>
    <w:rsid w:val="00B13593"/>
    <w:rsid w:val="00B135C6"/>
    <w:rsid w:val="00B13914"/>
    <w:rsid w:val="00B13AA8"/>
    <w:rsid w:val="00B14DEF"/>
    <w:rsid w:val="00B1512B"/>
    <w:rsid w:val="00B165CC"/>
    <w:rsid w:val="00B16ACC"/>
    <w:rsid w:val="00B1704F"/>
    <w:rsid w:val="00B20C31"/>
    <w:rsid w:val="00B21368"/>
    <w:rsid w:val="00B22108"/>
    <w:rsid w:val="00B22C17"/>
    <w:rsid w:val="00B236EE"/>
    <w:rsid w:val="00B23780"/>
    <w:rsid w:val="00B2391F"/>
    <w:rsid w:val="00B24E20"/>
    <w:rsid w:val="00B25136"/>
    <w:rsid w:val="00B251AD"/>
    <w:rsid w:val="00B26015"/>
    <w:rsid w:val="00B26707"/>
    <w:rsid w:val="00B27009"/>
    <w:rsid w:val="00B2731B"/>
    <w:rsid w:val="00B273E9"/>
    <w:rsid w:val="00B27645"/>
    <w:rsid w:val="00B27A97"/>
    <w:rsid w:val="00B27C7A"/>
    <w:rsid w:val="00B3078B"/>
    <w:rsid w:val="00B31119"/>
    <w:rsid w:val="00B315B0"/>
    <w:rsid w:val="00B31B4D"/>
    <w:rsid w:val="00B31BF1"/>
    <w:rsid w:val="00B329FD"/>
    <w:rsid w:val="00B336BC"/>
    <w:rsid w:val="00B34632"/>
    <w:rsid w:val="00B34657"/>
    <w:rsid w:val="00B34B34"/>
    <w:rsid w:val="00B37099"/>
    <w:rsid w:val="00B3728A"/>
    <w:rsid w:val="00B37818"/>
    <w:rsid w:val="00B41BF1"/>
    <w:rsid w:val="00B424C8"/>
    <w:rsid w:val="00B425D1"/>
    <w:rsid w:val="00B429CE"/>
    <w:rsid w:val="00B4314F"/>
    <w:rsid w:val="00B438C1"/>
    <w:rsid w:val="00B43E33"/>
    <w:rsid w:val="00B44118"/>
    <w:rsid w:val="00B44717"/>
    <w:rsid w:val="00B44A93"/>
    <w:rsid w:val="00B45731"/>
    <w:rsid w:val="00B458DC"/>
    <w:rsid w:val="00B45C62"/>
    <w:rsid w:val="00B461F3"/>
    <w:rsid w:val="00B5126C"/>
    <w:rsid w:val="00B52025"/>
    <w:rsid w:val="00B52371"/>
    <w:rsid w:val="00B525C7"/>
    <w:rsid w:val="00B52A24"/>
    <w:rsid w:val="00B52BFC"/>
    <w:rsid w:val="00B52E27"/>
    <w:rsid w:val="00B531DA"/>
    <w:rsid w:val="00B5365E"/>
    <w:rsid w:val="00B53AB1"/>
    <w:rsid w:val="00B53DEF"/>
    <w:rsid w:val="00B54793"/>
    <w:rsid w:val="00B547BB"/>
    <w:rsid w:val="00B5484C"/>
    <w:rsid w:val="00B550D5"/>
    <w:rsid w:val="00B55999"/>
    <w:rsid w:val="00B560A9"/>
    <w:rsid w:val="00B5633C"/>
    <w:rsid w:val="00B56E35"/>
    <w:rsid w:val="00B60127"/>
    <w:rsid w:val="00B6038F"/>
    <w:rsid w:val="00B611D3"/>
    <w:rsid w:val="00B62CCF"/>
    <w:rsid w:val="00B62DF8"/>
    <w:rsid w:val="00B6352C"/>
    <w:rsid w:val="00B6384C"/>
    <w:rsid w:val="00B6392D"/>
    <w:rsid w:val="00B63D2E"/>
    <w:rsid w:val="00B63F69"/>
    <w:rsid w:val="00B63FF7"/>
    <w:rsid w:val="00B6446F"/>
    <w:rsid w:val="00B6557B"/>
    <w:rsid w:val="00B66175"/>
    <w:rsid w:val="00B66F2B"/>
    <w:rsid w:val="00B670E2"/>
    <w:rsid w:val="00B67DE6"/>
    <w:rsid w:val="00B7043F"/>
    <w:rsid w:val="00B7044D"/>
    <w:rsid w:val="00B7074C"/>
    <w:rsid w:val="00B7097E"/>
    <w:rsid w:val="00B7273F"/>
    <w:rsid w:val="00B73427"/>
    <w:rsid w:val="00B7388C"/>
    <w:rsid w:val="00B73D79"/>
    <w:rsid w:val="00B74052"/>
    <w:rsid w:val="00B74995"/>
    <w:rsid w:val="00B74A00"/>
    <w:rsid w:val="00B74BAB"/>
    <w:rsid w:val="00B772CF"/>
    <w:rsid w:val="00B775C7"/>
    <w:rsid w:val="00B803D7"/>
    <w:rsid w:val="00B805F3"/>
    <w:rsid w:val="00B824D7"/>
    <w:rsid w:val="00B829F5"/>
    <w:rsid w:val="00B82AED"/>
    <w:rsid w:val="00B831CB"/>
    <w:rsid w:val="00B83A84"/>
    <w:rsid w:val="00B84EC3"/>
    <w:rsid w:val="00B84FF6"/>
    <w:rsid w:val="00B856A9"/>
    <w:rsid w:val="00B86EE8"/>
    <w:rsid w:val="00B872EF"/>
    <w:rsid w:val="00B9112E"/>
    <w:rsid w:val="00B9128B"/>
    <w:rsid w:val="00B9175D"/>
    <w:rsid w:val="00B9254A"/>
    <w:rsid w:val="00B9257D"/>
    <w:rsid w:val="00B93093"/>
    <w:rsid w:val="00B9333F"/>
    <w:rsid w:val="00B93E36"/>
    <w:rsid w:val="00B94CFB"/>
    <w:rsid w:val="00B95170"/>
    <w:rsid w:val="00B9529A"/>
    <w:rsid w:val="00B95435"/>
    <w:rsid w:val="00B955B2"/>
    <w:rsid w:val="00B9571D"/>
    <w:rsid w:val="00B95A33"/>
    <w:rsid w:val="00B95DF1"/>
    <w:rsid w:val="00BA11ED"/>
    <w:rsid w:val="00BA1E3C"/>
    <w:rsid w:val="00BA29AB"/>
    <w:rsid w:val="00BA2AC1"/>
    <w:rsid w:val="00BA2BA3"/>
    <w:rsid w:val="00BA3B79"/>
    <w:rsid w:val="00BA3DF8"/>
    <w:rsid w:val="00BA3F6A"/>
    <w:rsid w:val="00BA45FA"/>
    <w:rsid w:val="00BA4D46"/>
    <w:rsid w:val="00BA5049"/>
    <w:rsid w:val="00BA6FBC"/>
    <w:rsid w:val="00BA77CE"/>
    <w:rsid w:val="00BB01F8"/>
    <w:rsid w:val="00BB0EF8"/>
    <w:rsid w:val="00BB1556"/>
    <w:rsid w:val="00BB1F89"/>
    <w:rsid w:val="00BB2B99"/>
    <w:rsid w:val="00BB2BEC"/>
    <w:rsid w:val="00BB2E13"/>
    <w:rsid w:val="00BB3C40"/>
    <w:rsid w:val="00BB3C82"/>
    <w:rsid w:val="00BB4292"/>
    <w:rsid w:val="00BB42C4"/>
    <w:rsid w:val="00BB51AD"/>
    <w:rsid w:val="00BB5230"/>
    <w:rsid w:val="00BB5355"/>
    <w:rsid w:val="00BB5764"/>
    <w:rsid w:val="00BB644C"/>
    <w:rsid w:val="00BB6493"/>
    <w:rsid w:val="00BB6579"/>
    <w:rsid w:val="00BB6738"/>
    <w:rsid w:val="00BB7A79"/>
    <w:rsid w:val="00BC004F"/>
    <w:rsid w:val="00BC00AA"/>
    <w:rsid w:val="00BC017A"/>
    <w:rsid w:val="00BC2149"/>
    <w:rsid w:val="00BC2781"/>
    <w:rsid w:val="00BC279D"/>
    <w:rsid w:val="00BC2FFD"/>
    <w:rsid w:val="00BC42D9"/>
    <w:rsid w:val="00BC527D"/>
    <w:rsid w:val="00BC5B93"/>
    <w:rsid w:val="00BC644F"/>
    <w:rsid w:val="00BC67EC"/>
    <w:rsid w:val="00BC6AAA"/>
    <w:rsid w:val="00BC7266"/>
    <w:rsid w:val="00BC74FD"/>
    <w:rsid w:val="00BC7507"/>
    <w:rsid w:val="00BC7C40"/>
    <w:rsid w:val="00BD0C9B"/>
    <w:rsid w:val="00BD0E3E"/>
    <w:rsid w:val="00BD2295"/>
    <w:rsid w:val="00BD5ADF"/>
    <w:rsid w:val="00BD5B53"/>
    <w:rsid w:val="00BD66EE"/>
    <w:rsid w:val="00BD6DA7"/>
    <w:rsid w:val="00BD6FDF"/>
    <w:rsid w:val="00BD7978"/>
    <w:rsid w:val="00BD7E7C"/>
    <w:rsid w:val="00BE020E"/>
    <w:rsid w:val="00BE0399"/>
    <w:rsid w:val="00BE0726"/>
    <w:rsid w:val="00BE0C5D"/>
    <w:rsid w:val="00BE2115"/>
    <w:rsid w:val="00BE29DE"/>
    <w:rsid w:val="00BE3D20"/>
    <w:rsid w:val="00BE5C47"/>
    <w:rsid w:val="00BE5E69"/>
    <w:rsid w:val="00BE6056"/>
    <w:rsid w:val="00BE630E"/>
    <w:rsid w:val="00BE6AA8"/>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5B93"/>
    <w:rsid w:val="00BF664E"/>
    <w:rsid w:val="00BF6652"/>
    <w:rsid w:val="00BF732C"/>
    <w:rsid w:val="00BF7BAE"/>
    <w:rsid w:val="00BF7F90"/>
    <w:rsid w:val="00C008E3"/>
    <w:rsid w:val="00C01AF8"/>
    <w:rsid w:val="00C04344"/>
    <w:rsid w:val="00C0480A"/>
    <w:rsid w:val="00C0550D"/>
    <w:rsid w:val="00C062D4"/>
    <w:rsid w:val="00C06827"/>
    <w:rsid w:val="00C06F26"/>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E29"/>
    <w:rsid w:val="00C15FD7"/>
    <w:rsid w:val="00C1616D"/>
    <w:rsid w:val="00C16301"/>
    <w:rsid w:val="00C163BD"/>
    <w:rsid w:val="00C17436"/>
    <w:rsid w:val="00C1754C"/>
    <w:rsid w:val="00C177D7"/>
    <w:rsid w:val="00C20A81"/>
    <w:rsid w:val="00C21D7F"/>
    <w:rsid w:val="00C225A6"/>
    <w:rsid w:val="00C22B0B"/>
    <w:rsid w:val="00C23746"/>
    <w:rsid w:val="00C23C22"/>
    <w:rsid w:val="00C240EE"/>
    <w:rsid w:val="00C24328"/>
    <w:rsid w:val="00C24455"/>
    <w:rsid w:val="00C24A57"/>
    <w:rsid w:val="00C24D60"/>
    <w:rsid w:val="00C2644D"/>
    <w:rsid w:val="00C265E0"/>
    <w:rsid w:val="00C26AA8"/>
    <w:rsid w:val="00C277E4"/>
    <w:rsid w:val="00C3011E"/>
    <w:rsid w:val="00C3034C"/>
    <w:rsid w:val="00C30A34"/>
    <w:rsid w:val="00C30C8B"/>
    <w:rsid w:val="00C31454"/>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36C0"/>
    <w:rsid w:val="00C4439A"/>
    <w:rsid w:val="00C4497E"/>
    <w:rsid w:val="00C45B07"/>
    <w:rsid w:val="00C463A2"/>
    <w:rsid w:val="00C46539"/>
    <w:rsid w:val="00C471E2"/>
    <w:rsid w:val="00C475E9"/>
    <w:rsid w:val="00C4782D"/>
    <w:rsid w:val="00C479DD"/>
    <w:rsid w:val="00C479F6"/>
    <w:rsid w:val="00C47E6C"/>
    <w:rsid w:val="00C47E86"/>
    <w:rsid w:val="00C500A4"/>
    <w:rsid w:val="00C50DAE"/>
    <w:rsid w:val="00C51B74"/>
    <w:rsid w:val="00C52A20"/>
    <w:rsid w:val="00C5304E"/>
    <w:rsid w:val="00C540B5"/>
    <w:rsid w:val="00C54580"/>
    <w:rsid w:val="00C54EB9"/>
    <w:rsid w:val="00C561A6"/>
    <w:rsid w:val="00C56217"/>
    <w:rsid w:val="00C572D7"/>
    <w:rsid w:val="00C5736F"/>
    <w:rsid w:val="00C60064"/>
    <w:rsid w:val="00C60511"/>
    <w:rsid w:val="00C60618"/>
    <w:rsid w:val="00C6077E"/>
    <w:rsid w:val="00C61967"/>
    <w:rsid w:val="00C61A85"/>
    <w:rsid w:val="00C62197"/>
    <w:rsid w:val="00C62B90"/>
    <w:rsid w:val="00C6399C"/>
    <w:rsid w:val="00C63E84"/>
    <w:rsid w:val="00C64615"/>
    <w:rsid w:val="00C64931"/>
    <w:rsid w:val="00C6495F"/>
    <w:rsid w:val="00C65196"/>
    <w:rsid w:val="00C65B1F"/>
    <w:rsid w:val="00C65EAB"/>
    <w:rsid w:val="00C660EB"/>
    <w:rsid w:val="00C67612"/>
    <w:rsid w:val="00C67B65"/>
    <w:rsid w:val="00C702C0"/>
    <w:rsid w:val="00C70D1A"/>
    <w:rsid w:val="00C70DD2"/>
    <w:rsid w:val="00C710EE"/>
    <w:rsid w:val="00C72279"/>
    <w:rsid w:val="00C73697"/>
    <w:rsid w:val="00C739A3"/>
    <w:rsid w:val="00C739D4"/>
    <w:rsid w:val="00C73F75"/>
    <w:rsid w:val="00C746A8"/>
    <w:rsid w:val="00C74990"/>
    <w:rsid w:val="00C74998"/>
    <w:rsid w:val="00C74FD6"/>
    <w:rsid w:val="00C75B11"/>
    <w:rsid w:val="00C75E90"/>
    <w:rsid w:val="00C7677B"/>
    <w:rsid w:val="00C767CE"/>
    <w:rsid w:val="00C767DD"/>
    <w:rsid w:val="00C76939"/>
    <w:rsid w:val="00C76DE5"/>
    <w:rsid w:val="00C77973"/>
    <w:rsid w:val="00C77BF4"/>
    <w:rsid w:val="00C80E70"/>
    <w:rsid w:val="00C8176B"/>
    <w:rsid w:val="00C824A9"/>
    <w:rsid w:val="00C82F5C"/>
    <w:rsid w:val="00C839FA"/>
    <w:rsid w:val="00C8503E"/>
    <w:rsid w:val="00C85A7A"/>
    <w:rsid w:val="00C860D5"/>
    <w:rsid w:val="00C87019"/>
    <w:rsid w:val="00C90AA7"/>
    <w:rsid w:val="00C90AEF"/>
    <w:rsid w:val="00C90B89"/>
    <w:rsid w:val="00C91534"/>
    <w:rsid w:val="00C91543"/>
    <w:rsid w:val="00C91E90"/>
    <w:rsid w:val="00C9216F"/>
    <w:rsid w:val="00C92691"/>
    <w:rsid w:val="00C92A96"/>
    <w:rsid w:val="00C93498"/>
    <w:rsid w:val="00C93656"/>
    <w:rsid w:val="00C93BE4"/>
    <w:rsid w:val="00C94077"/>
    <w:rsid w:val="00C94F58"/>
    <w:rsid w:val="00C9503B"/>
    <w:rsid w:val="00C95EFA"/>
    <w:rsid w:val="00C95F2A"/>
    <w:rsid w:val="00C96528"/>
    <w:rsid w:val="00CA0166"/>
    <w:rsid w:val="00CA12E4"/>
    <w:rsid w:val="00CA16B7"/>
    <w:rsid w:val="00CA1773"/>
    <w:rsid w:val="00CA26FC"/>
    <w:rsid w:val="00CA3623"/>
    <w:rsid w:val="00CA3AA2"/>
    <w:rsid w:val="00CA3EBD"/>
    <w:rsid w:val="00CA4179"/>
    <w:rsid w:val="00CA5428"/>
    <w:rsid w:val="00CA5D31"/>
    <w:rsid w:val="00CA6BAD"/>
    <w:rsid w:val="00CA6F70"/>
    <w:rsid w:val="00CA7116"/>
    <w:rsid w:val="00CA77F9"/>
    <w:rsid w:val="00CA7BF0"/>
    <w:rsid w:val="00CB03EC"/>
    <w:rsid w:val="00CB1231"/>
    <w:rsid w:val="00CB158F"/>
    <w:rsid w:val="00CB19D8"/>
    <w:rsid w:val="00CB3F4F"/>
    <w:rsid w:val="00CB47D8"/>
    <w:rsid w:val="00CB4D41"/>
    <w:rsid w:val="00CB58CE"/>
    <w:rsid w:val="00CB5D35"/>
    <w:rsid w:val="00CB6239"/>
    <w:rsid w:val="00CB6307"/>
    <w:rsid w:val="00CC04E1"/>
    <w:rsid w:val="00CC0712"/>
    <w:rsid w:val="00CC09A4"/>
    <w:rsid w:val="00CC0C8E"/>
    <w:rsid w:val="00CC10BE"/>
    <w:rsid w:val="00CC145C"/>
    <w:rsid w:val="00CC155C"/>
    <w:rsid w:val="00CC1EDB"/>
    <w:rsid w:val="00CC241F"/>
    <w:rsid w:val="00CC2684"/>
    <w:rsid w:val="00CC28A5"/>
    <w:rsid w:val="00CC331B"/>
    <w:rsid w:val="00CC3BC8"/>
    <w:rsid w:val="00CC4342"/>
    <w:rsid w:val="00CC4C7B"/>
    <w:rsid w:val="00CC4C90"/>
    <w:rsid w:val="00CC6CEC"/>
    <w:rsid w:val="00CC7C67"/>
    <w:rsid w:val="00CD1830"/>
    <w:rsid w:val="00CD1A75"/>
    <w:rsid w:val="00CD1DDF"/>
    <w:rsid w:val="00CD2CB7"/>
    <w:rsid w:val="00CD3F3F"/>
    <w:rsid w:val="00CD4A31"/>
    <w:rsid w:val="00CD4E92"/>
    <w:rsid w:val="00CD584F"/>
    <w:rsid w:val="00CD5A51"/>
    <w:rsid w:val="00CD5F1D"/>
    <w:rsid w:val="00CD6033"/>
    <w:rsid w:val="00CD6107"/>
    <w:rsid w:val="00CD6B83"/>
    <w:rsid w:val="00CD6FA7"/>
    <w:rsid w:val="00CD73AC"/>
    <w:rsid w:val="00CD7AB2"/>
    <w:rsid w:val="00CD7AFE"/>
    <w:rsid w:val="00CE063B"/>
    <w:rsid w:val="00CE3285"/>
    <w:rsid w:val="00CE37A1"/>
    <w:rsid w:val="00CE39AA"/>
    <w:rsid w:val="00CE3FE1"/>
    <w:rsid w:val="00CE43E9"/>
    <w:rsid w:val="00CE4F3B"/>
    <w:rsid w:val="00CE5C82"/>
    <w:rsid w:val="00CE5E7C"/>
    <w:rsid w:val="00CE6998"/>
    <w:rsid w:val="00CE7916"/>
    <w:rsid w:val="00CF01C4"/>
    <w:rsid w:val="00CF0DF2"/>
    <w:rsid w:val="00CF1F3A"/>
    <w:rsid w:val="00CF20F6"/>
    <w:rsid w:val="00CF2879"/>
    <w:rsid w:val="00CF2B12"/>
    <w:rsid w:val="00CF440E"/>
    <w:rsid w:val="00CF513C"/>
    <w:rsid w:val="00CF68EB"/>
    <w:rsid w:val="00CF6C82"/>
    <w:rsid w:val="00CF7409"/>
    <w:rsid w:val="00CF7CC3"/>
    <w:rsid w:val="00CF7EFC"/>
    <w:rsid w:val="00D00C59"/>
    <w:rsid w:val="00D03AC1"/>
    <w:rsid w:val="00D04405"/>
    <w:rsid w:val="00D04681"/>
    <w:rsid w:val="00D04FFD"/>
    <w:rsid w:val="00D0544A"/>
    <w:rsid w:val="00D06686"/>
    <w:rsid w:val="00D06F82"/>
    <w:rsid w:val="00D07583"/>
    <w:rsid w:val="00D103CD"/>
    <w:rsid w:val="00D10EC6"/>
    <w:rsid w:val="00D11B3E"/>
    <w:rsid w:val="00D1213A"/>
    <w:rsid w:val="00D124E2"/>
    <w:rsid w:val="00D12EFB"/>
    <w:rsid w:val="00D13230"/>
    <w:rsid w:val="00D13893"/>
    <w:rsid w:val="00D13C5F"/>
    <w:rsid w:val="00D1445A"/>
    <w:rsid w:val="00D15690"/>
    <w:rsid w:val="00D157B2"/>
    <w:rsid w:val="00D1639E"/>
    <w:rsid w:val="00D168C4"/>
    <w:rsid w:val="00D17AD8"/>
    <w:rsid w:val="00D202E5"/>
    <w:rsid w:val="00D208B4"/>
    <w:rsid w:val="00D20E0D"/>
    <w:rsid w:val="00D20E53"/>
    <w:rsid w:val="00D23303"/>
    <w:rsid w:val="00D23A3A"/>
    <w:rsid w:val="00D246A5"/>
    <w:rsid w:val="00D25003"/>
    <w:rsid w:val="00D256F2"/>
    <w:rsid w:val="00D27A9A"/>
    <w:rsid w:val="00D31502"/>
    <w:rsid w:val="00D31509"/>
    <w:rsid w:val="00D32778"/>
    <w:rsid w:val="00D327A4"/>
    <w:rsid w:val="00D329B7"/>
    <w:rsid w:val="00D32EB9"/>
    <w:rsid w:val="00D33B04"/>
    <w:rsid w:val="00D33C8E"/>
    <w:rsid w:val="00D33CBC"/>
    <w:rsid w:val="00D353DC"/>
    <w:rsid w:val="00D354BD"/>
    <w:rsid w:val="00D3560F"/>
    <w:rsid w:val="00D35CF3"/>
    <w:rsid w:val="00D35D98"/>
    <w:rsid w:val="00D36057"/>
    <w:rsid w:val="00D362FE"/>
    <w:rsid w:val="00D37366"/>
    <w:rsid w:val="00D377C7"/>
    <w:rsid w:val="00D4039C"/>
    <w:rsid w:val="00D408AF"/>
    <w:rsid w:val="00D41F5C"/>
    <w:rsid w:val="00D42639"/>
    <w:rsid w:val="00D442DC"/>
    <w:rsid w:val="00D458F2"/>
    <w:rsid w:val="00D47279"/>
    <w:rsid w:val="00D47557"/>
    <w:rsid w:val="00D47B49"/>
    <w:rsid w:val="00D503FE"/>
    <w:rsid w:val="00D507BC"/>
    <w:rsid w:val="00D50B2B"/>
    <w:rsid w:val="00D5106C"/>
    <w:rsid w:val="00D5138A"/>
    <w:rsid w:val="00D51991"/>
    <w:rsid w:val="00D51FF7"/>
    <w:rsid w:val="00D5213B"/>
    <w:rsid w:val="00D52F68"/>
    <w:rsid w:val="00D53E77"/>
    <w:rsid w:val="00D55CDB"/>
    <w:rsid w:val="00D55DF4"/>
    <w:rsid w:val="00D564CA"/>
    <w:rsid w:val="00D56F82"/>
    <w:rsid w:val="00D571E4"/>
    <w:rsid w:val="00D602AB"/>
    <w:rsid w:val="00D6032E"/>
    <w:rsid w:val="00D603AD"/>
    <w:rsid w:val="00D60BCA"/>
    <w:rsid w:val="00D60E39"/>
    <w:rsid w:val="00D617E8"/>
    <w:rsid w:val="00D61D05"/>
    <w:rsid w:val="00D6241D"/>
    <w:rsid w:val="00D6371C"/>
    <w:rsid w:val="00D63F53"/>
    <w:rsid w:val="00D661B0"/>
    <w:rsid w:val="00D6644F"/>
    <w:rsid w:val="00D6672C"/>
    <w:rsid w:val="00D66898"/>
    <w:rsid w:val="00D66AF2"/>
    <w:rsid w:val="00D67CE3"/>
    <w:rsid w:val="00D70781"/>
    <w:rsid w:val="00D71262"/>
    <w:rsid w:val="00D721C1"/>
    <w:rsid w:val="00D729F1"/>
    <w:rsid w:val="00D72AEA"/>
    <w:rsid w:val="00D72C24"/>
    <w:rsid w:val="00D72D6A"/>
    <w:rsid w:val="00D7313A"/>
    <w:rsid w:val="00D73ADB"/>
    <w:rsid w:val="00D73F0E"/>
    <w:rsid w:val="00D747C9"/>
    <w:rsid w:val="00D76186"/>
    <w:rsid w:val="00D76278"/>
    <w:rsid w:val="00D76399"/>
    <w:rsid w:val="00D77FB1"/>
    <w:rsid w:val="00D8020B"/>
    <w:rsid w:val="00D810CA"/>
    <w:rsid w:val="00D8120D"/>
    <w:rsid w:val="00D81F71"/>
    <w:rsid w:val="00D83B24"/>
    <w:rsid w:val="00D83BF1"/>
    <w:rsid w:val="00D84DB6"/>
    <w:rsid w:val="00D85416"/>
    <w:rsid w:val="00D8546A"/>
    <w:rsid w:val="00D855FE"/>
    <w:rsid w:val="00D85D28"/>
    <w:rsid w:val="00D85EC4"/>
    <w:rsid w:val="00D86435"/>
    <w:rsid w:val="00D86836"/>
    <w:rsid w:val="00D86856"/>
    <w:rsid w:val="00D8758B"/>
    <w:rsid w:val="00D87683"/>
    <w:rsid w:val="00D8777F"/>
    <w:rsid w:val="00D90008"/>
    <w:rsid w:val="00D90318"/>
    <w:rsid w:val="00D905D8"/>
    <w:rsid w:val="00D90766"/>
    <w:rsid w:val="00D907D7"/>
    <w:rsid w:val="00D90A1E"/>
    <w:rsid w:val="00D90C8D"/>
    <w:rsid w:val="00D913BB"/>
    <w:rsid w:val="00D9166A"/>
    <w:rsid w:val="00D91D0F"/>
    <w:rsid w:val="00D91FA1"/>
    <w:rsid w:val="00D92E15"/>
    <w:rsid w:val="00D92FCF"/>
    <w:rsid w:val="00D96577"/>
    <w:rsid w:val="00D974EB"/>
    <w:rsid w:val="00D97883"/>
    <w:rsid w:val="00DA0008"/>
    <w:rsid w:val="00DA017F"/>
    <w:rsid w:val="00DA1B03"/>
    <w:rsid w:val="00DA1E87"/>
    <w:rsid w:val="00DA1FAA"/>
    <w:rsid w:val="00DA263D"/>
    <w:rsid w:val="00DA2B43"/>
    <w:rsid w:val="00DA3C4D"/>
    <w:rsid w:val="00DA621D"/>
    <w:rsid w:val="00DA7438"/>
    <w:rsid w:val="00DB0C6E"/>
    <w:rsid w:val="00DB1FAD"/>
    <w:rsid w:val="00DB2193"/>
    <w:rsid w:val="00DB2B65"/>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7D2"/>
    <w:rsid w:val="00DC0CC2"/>
    <w:rsid w:val="00DC1AF4"/>
    <w:rsid w:val="00DC2275"/>
    <w:rsid w:val="00DC2FF0"/>
    <w:rsid w:val="00DC43AD"/>
    <w:rsid w:val="00DC4A2D"/>
    <w:rsid w:val="00DC5343"/>
    <w:rsid w:val="00DC5AD6"/>
    <w:rsid w:val="00DC6856"/>
    <w:rsid w:val="00DC6D53"/>
    <w:rsid w:val="00DC78C6"/>
    <w:rsid w:val="00DC7CEA"/>
    <w:rsid w:val="00DD0371"/>
    <w:rsid w:val="00DD0563"/>
    <w:rsid w:val="00DD0BF5"/>
    <w:rsid w:val="00DD13F1"/>
    <w:rsid w:val="00DD1AF9"/>
    <w:rsid w:val="00DD2BA1"/>
    <w:rsid w:val="00DD3858"/>
    <w:rsid w:val="00DD410A"/>
    <w:rsid w:val="00DD4384"/>
    <w:rsid w:val="00DD43C8"/>
    <w:rsid w:val="00DD46B4"/>
    <w:rsid w:val="00DD4C7A"/>
    <w:rsid w:val="00DD5DF8"/>
    <w:rsid w:val="00DD6FBE"/>
    <w:rsid w:val="00DD787C"/>
    <w:rsid w:val="00DD7F66"/>
    <w:rsid w:val="00DD7F79"/>
    <w:rsid w:val="00DE0735"/>
    <w:rsid w:val="00DE07BB"/>
    <w:rsid w:val="00DE0B52"/>
    <w:rsid w:val="00DE13F1"/>
    <w:rsid w:val="00DE1B5A"/>
    <w:rsid w:val="00DE3662"/>
    <w:rsid w:val="00DE3A5C"/>
    <w:rsid w:val="00DE4A4F"/>
    <w:rsid w:val="00DE54BE"/>
    <w:rsid w:val="00DE57C7"/>
    <w:rsid w:val="00DE5DFB"/>
    <w:rsid w:val="00DE654D"/>
    <w:rsid w:val="00DE669A"/>
    <w:rsid w:val="00DE73E0"/>
    <w:rsid w:val="00DE7629"/>
    <w:rsid w:val="00DE7988"/>
    <w:rsid w:val="00DF1585"/>
    <w:rsid w:val="00DF1CD5"/>
    <w:rsid w:val="00DF23D7"/>
    <w:rsid w:val="00DF268E"/>
    <w:rsid w:val="00DF2E82"/>
    <w:rsid w:val="00DF3869"/>
    <w:rsid w:val="00DF47A4"/>
    <w:rsid w:val="00DF519E"/>
    <w:rsid w:val="00DF5434"/>
    <w:rsid w:val="00DF5C4E"/>
    <w:rsid w:val="00DF60D4"/>
    <w:rsid w:val="00DF6765"/>
    <w:rsid w:val="00DF690E"/>
    <w:rsid w:val="00DF71FF"/>
    <w:rsid w:val="00DF72E0"/>
    <w:rsid w:val="00DF77AD"/>
    <w:rsid w:val="00E03F14"/>
    <w:rsid w:val="00E055EE"/>
    <w:rsid w:val="00E06CF2"/>
    <w:rsid w:val="00E06D8F"/>
    <w:rsid w:val="00E077E2"/>
    <w:rsid w:val="00E10838"/>
    <w:rsid w:val="00E135AD"/>
    <w:rsid w:val="00E149A6"/>
    <w:rsid w:val="00E14AA7"/>
    <w:rsid w:val="00E14BA5"/>
    <w:rsid w:val="00E1540A"/>
    <w:rsid w:val="00E154BD"/>
    <w:rsid w:val="00E15C82"/>
    <w:rsid w:val="00E15CED"/>
    <w:rsid w:val="00E1653D"/>
    <w:rsid w:val="00E165BA"/>
    <w:rsid w:val="00E16E5A"/>
    <w:rsid w:val="00E1732A"/>
    <w:rsid w:val="00E17518"/>
    <w:rsid w:val="00E177C7"/>
    <w:rsid w:val="00E17960"/>
    <w:rsid w:val="00E2112A"/>
    <w:rsid w:val="00E212B3"/>
    <w:rsid w:val="00E21C87"/>
    <w:rsid w:val="00E22535"/>
    <w:rsid w:val="00E2297E"/>
    <w:rsid w:val="00E22C63"/>
    <w:rsid w:val="00E2351D"/>
    <w:rsid w:val="00E2483C"/>
    <w:rsid w:val="00E24ECD"/>
    <w:rsid w:val="00E257E3"/>
    <w:rsid w:val="00E25A8C"/>
    <w:rsid w:val="00E27F91"/>
    <w:rsid w:val="00E30329"/>
    <w:rsid w:val="00E30866"/>
    <w:rsid w:val="00E3185B"/>
    <w:rsid w:val="00E329E4"/>
    <w:rsid w:val="00E330FD"/>
    <w:rsid w:val="00E33439"/>
    <w:rsid w:val="00E3376C"/>
    <w:rsid w:val="00E34459"/>
    <w:rsid w:val="00E34F98"/>
    <w:rsid w:val="00E3548A"/>
    <w:rsid w:val="00E35B25"/>
    <w:rsid w:val="00E37128"/>
    <w:rsid w:val="00E37517"/>
    <w:rsid w:val="00E37AAE"/>
    <w:rsid w:val="00E37B81"/>
    <w:rsid w:val="00E40A6E"/>
    <w:rsid w:val="00E40A75"/>
    <w:rsid w:val="00E40F36"/>
    <w:rsid w:val="00E410EA"/>
    <w:rsid w:val="00E414C3"/>
    <w:rsid w:val="00E41A5C"/>
    <w:rsid w:val="00E4223A"/>
    <w:rsid w:val="00E42304"/>
    <w:rsid w:val="00E42460"/>
    <w:rsid w:val="00E4268B"/>
    <w:rsid w:val="00E42A3D"/>
    <w:rsid w:val="00E4320A"/>
    <w:rsid w:val="00E45A6E"/>
    <w:rsid w:val="00E45BE8"/>
    <w:rsid w:val="00E4753B"/>
    <w:rsid w:val="00E47C85"/>
    <w:rsid w:val="00E47D64"/>
    <w:rsid w:val="00E47EC8"/>
    <w:rsid w:val="00E5000A"/>
    <w:rsid w:val="00E51697"/>
    <w:rsid w:val="00E518CD"/>
    <w:rsid w:val="00E525F9"/>
    <w:rsid w:val="00E52BF7"/>
    <w:rsid w:val="00E52F7C"/>
    <w:rsid w:val="00E57035"/>
    <w:rsid w:val="00E57600"/>
    <w:rsid w:val="00E576C4"/>
    <w:rsid w:val="00E576C8"/>
    <w:rsid w:val="00E57ED1"/>
    <w:rsid w:val="00E6064F"/>
    <w:rsid w:val="00E61027"/>
    <w:rsid w:val="00E611A6"/>
    <w:rsid w:val="00E616E0"/>
    <w:rsid w:val="00E61E6A"/>
    <w:rsid w:val="00E6202C"/>
    <w:rsid w:val="00E62D08"/>
    <w:rsid w:val="00E62FC2"/>
    <w:rsid w:val="00E63567"/>
    <w:rsid w:val="00E641AA"/>
    <w:rsid w:val="00E64366"/>
    <w:rsid w:val="00E64448"/>
    <w:rsid w:val="00E645DE"/>
    <w:rsid w:val="00E649DC"/>
    <w:rsid w:val="00E64EEC"/>
    <w:rsid w:val="00E65ED2"/>
    <w:rsid w:val="00E6625B"/>
    <w:rsid w:val="00E66C70"/>
    <w:rsid w:val="00E67023"/>
    <w:rsid w:val="00E70BDB"/>
    <w:rsid w:val="00E71D16"/>
    <w:rsid w:val="00E72458"/>
    <w:rsid w:val="00E73048"/>
    <w:rsid w:val="00E73620"/>
    <w:rsid w:val="00E742B8"/>
    <w:rsid w:val="00E74E9B"/>
    <w:rsid w:val="00E75697"/>
    <w:rsid w:val="00E7599E"/>
    <w:rsid w:val="00E76765"/>
    <w:rsid w:val="00E768DB"/>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69F"/>
    <w:rsid w:val="00E8479B"/>
    <w:rsid w:val="00E86A93"/>
    <w:rsid w:val="00E86D99"/>
    <w:rsid w:val="00E86E3E"/>
    <w:rsid w:val="00E87095"/>
    <w:rsid w:val="00E92BFF"/>
    <w:rsid w:val="00E945D1"/>
    <w:rsid w:val="00E94D56"/>
    <w:rsid w:val="00E96584"/>
    <w:rsid w:val="00E97881"/>
    <w:rsid w:val="00EA0366"/>
    <w:rsid w:val="00EA0DCA"/>
    <w:rsid w:val="00EA0E8E"/>
    <w:rsid w:val="00EA0FD5"/>
    <w:rsid w:val="00EA1ACE"/>
    <w:rsid w:val="00EA1B0C"/>
    <w:rsid w:val="00EA1FD6"/>
    <w:rsid w:val="00EA2615"/>
    <w:rsid w:val="00EA3458"/>
    <w:rsid w:val="00EA3A49"/>
    <w:rsid w:val="00EA51C6"/>
    <w:rsid w:val="00EA5652"/>
    <w:rsid w:val="00EA5FAA"/>
    <w:rsid w:val="00EA64F2"/>
    <w:rsid w:val="00EA6AF9"/>
    <w:rsid w:val="00EA726C"/>
    <w:rsid w:val="00EB05DE"/>
    <w:rsid w:val="00EB0771"/>
    <w:rsid w:val="00EB2094"/>
    <w:rsid w:val="00EB2557"/>
    <w:rsid w:val="00EB27BB"/>
    <w:rsid w:val="00EB2B4A"/>
    <w:rsid w:val="00EB3D2C"/>
    <w:rsid w:val="00EB4BFF"/>
    <w:rsid w:val="00EB4E49"/>
    <w:rsid w:val="00EB556E"/>
    <w:rsid w:val="00EB70B2"/>
    <w:rsid w:val="00EC0406"/>
    <w:rsid w:val="00EC0C88"/>
    <w:rsid w:val="00EC12C5"/>
    <w:rsid w:val="00EC18C7"/>
    <w:rsid w:val="00EC1EA0"/>
    <w:rsid w:val="00EC26EF"/>
    <w:rsid w:val="00EC34EB"/>
    <w:rsid w:val="00EC3572"/>
    <w:rsid w:val="00EC3DA0"/>
    <w:rsid w:val="00EC5A58"/>
    <w:rsid w:val="00EC5C1A"/>
    <w:rsid w:val="00EC619F"/>
    <w:rsid w:val="00EC6B9B"/>
    <w:rsid w:val="00EC6CD6"/>
    <w:rsid w:val="00EC6D9E"/>
    <w:rsid w:val="00EC6E06"/>
    <w:rsid w:val="00ED04C9"/>
    <w:rsid w:val="00ED0F0D"/>
    <w:rsid w:val="00ED1D09"/>
    <w:rsid w:val="00ED1E40"/>
    <w:rsid w:val="00ED214B"/>
    <w:rsid w:val="00ED2306"/>
    <w:rsid w:val="00ED2590"/>
    <w:rsid w:val="00ED29CC"/>
    <w:rsid w:val="00ED2E49"/>
    <w:rsid w:val="00ED37DC"/>
    <w:rsid w:val="00ED5C3D"/>
    <w:rsid w:val="00ED5E90"/>
    <w:rsid w:val="00ED5EF6"/>
    <w:rsid w:val="00ED6A33"/>
    <w:rsid w:val="00ED6CF3"/>
    <w:rsid w:val="00ED7E8F"/>
    <w:rsid w:val="00EE16CC"/>
    <w:rsid w:val="00EE1A10"/>
    <w:rsid w:val="00EE1B52"/>
    <w:rsid w:val="00EE375F"/>
    <w:rsid w:val="00EE48A1"/>
    <w:rsid w:val="00EE5BEC"/>
    <w:rsid w:val="00EE6F12"/>
    <w:rsid w:val="00EE7B62"/>
    <w:rsid w:val="00EF0779"/>
    <w:rsid w:val="00EF0D38"/>
    <w:rsid w:val="00EF18D1"/>
    <w:rsid w:val="00EF3927"/>
    <w:rsid w:val="00EF44B6"/>
    <w:rsid w:val="00EF56EC"/>
    <w:rsid w:val="00EF5B52"/>
    <w:rsid w:val="00EF6217"/>
    <w:rsid w:val="00EF675C"/>
    <w:rsid w:val="00EF67FB"/>
    <w:rsid w:val="00EF71A9"/>
    <w:rsid w:val="00EF764E"/>
    <w:rsid w:val="00F0032D"/>
    <w:rsid w:val="00F006BA"/>
    <w:rsid w:val="00F00D94"/>
    <w:rsid w:val="00F00E1C"/>
    <w:rsid w:val="00F0108F"/>
    <w:rsid w:val="00F01B4F"/>
    <w:rsid w:val="00F01CD0"/>
    <w:rsid w:val="00F01D7F"/>
    <w:rsid w:val="00F01FC5"/>
    <w:rsid w:val="00F0246F"/>
    <w:rsid w:val="00F02F1E"/>
    <w:rsid w:val="00F03081"/>
    <w:rsid w:val="00F0385E"/>
    <w:rsid w:val="00F068F4"/>
    <w:rsid w:val="00F06DAF"/>
    <w:rsid w:val="00F071B3"/>
    <w:rsid w:val="00F126BE"/>
    <w:rsid w:val="00F12754"/>
    <w:rsid w:val="00F13166"/>
    <w:rsid w:val="00F13F07"/>
    <w:rsid w:val="00F1405E"/>
    <w:rsid w:val="00F15181"/>
    <w:rsid w:val="00F15645"/>
    <w:rsid w:val="00F158CA"/>
    <w:rsid w:val="00F16468"/>
    <w:rsid w:val="00F16CC3"/>
    <w:rsid w:val="00F21B2D"/>
    <w:rsid w:val="00F221A2"/>
    <w:rsid w:val="00F22BBC"/>
    <w:rsid w:val="00F23348"/>
    <w:rsid w:val="00F23451"/>
    <w:rsid w:val="00F23B95"/>
    <w:rsid w:val="00F23DA3"/>
    <w:rsid w:val="00F23DCE"/>
    <w:rsid w:val="00F23EDB"/>
    <w:rsid w:val="00F23F8D"/>
    <w:rsid w:val="00F2460C"/>
    <w:rsid w:val="00F2503B"/>
    <w:rsid w:val="00F259E3"/>
    <w:rsid w:val="00F25AD7"/>
    <w:rsid w:val="00F25B7C"/>
    <w:rsid w:val="00F2680C"/>
    <w:rsid w:val="00F272F9"/>
    <w:rsid w:val="00F2741F"/>
    <w:rsid w:val="00F27A6B"/>
    <w:rsid w:val="00F31695"/>
    <w:rsid w:val="00F31AE8"/>
    <w:rsid w:val="00F32818"/>
    <w:rsid w:val="00F32960"/>
    <w:rsid w:val="00F32EA3"/>
    <w:rsid w:val="00F339B0"/>
    <w:rsid w:val="00F343D1"/>
    <w:rsid w:val="00F36754"/>
    <w:rsid w:val="00F40322"/>
    <w:rsid w:val="00F40846"/>
    <w:rsid w:val="00F40E57"/>
    <w:rsid w:val="00F40F09"/>
    <w:rsid w:val="00F41138"/>
    <w:rsid w:val="00F41188"/>
    <w:rsid w:val="00F412AF"/>
    <w:rsid w:val="00F420D8"/>
    <w:rsid w:val="00F42B94"/>
    <w:rsid w:val="00F43023"/>
    <w:rsid w:val="00F43C56"/>
    <w:rsid w:val="00F45C2C"/>
    <w:rsid w:val="00F45C4E"/>
    <w:rsid w:val="00F46092"/>
    <w:rsid w:val="00F463A7"/>
    <w:rsid w:val="00F46423"/>
    <w:rsid w:val="00F46788"/>
    <w:rsid w:val="00F46EC9"/>
    <w:rsid w:val="00F47244"/>
    <w:rsid w:val="00F50618"/>
    <w:rsid w:val="00F509A3"/>
    <w:rsid w:val="00F51E45"/>
    <w:rsid w:val="00F52A36"/>
    <w:rsid w:val="00F53EE8"/>
    <w:rsid w:val="00F5406C"/>
    <w:rsid w:val="00F5468A"/>
    <w:rsid w:val="00F54792"/>
    <w:rsid w:val="00F555B4"/>
    <w:rsid w:val="00F559FD"/>
    <w:rsid w:val="00F5643B"/>
    <w:rsid w:val="00F5686B"/>
    <w:rsid w:val="00F57096"/>
    <w:rsid w:val="00F573AC"/>
    <w:rsid w:val="00F57557"/>
    <w:rsid w:val="00F576B5"/>
    <w:rsid w:val="00F5785B"/>
    <w:rsid w:val="00F60B84"/>
    <w:rsid w:val="00F60EE2"/>
    <w:rsid w:val="00F6160F"/>
    <w:rsid w:val="00F61776"/>
    <w:rsid w:val="00F61C49"/>
    <w:rsid w:val="00F621DC"/>
    <w:rsid w:val="00F62EB0"/>
    <w:rsid w:val="00F648B5"/>
    <w:rsid w:val="00F64BFF"/>
    <w:rsid w:val="00F65452"/>
    <w:rsid w:val="00F65A6F"/>
    <w:rsid w:val="00F65DBA"/>
    <w:rsid w:val="00F670F3"/>
    <w:rsid w:val="00F7008D"/>
    <w:rsid w:val="00F70477"/>
    <w:rsid w:val="00F705CB"/>
    <w:rsid w:val="00F71582"/>
    <w:rsid w:val="00F731B9"/>
    <w:rsid w:val="00F73A5A"/>
    <w:rsid w:val="00F73FFE"/>
    <w:rsid w:val="00F742B6"/>
    <w:rsid w:val="00F744A3"/>
    <w:rsid w:val="00F752D0"/>
    <w:rsid w:val="00F7553E"/>
    <w:rsid w:val="00F7683A"/>
    <w:rsid w:val="00F803F6"/>
    <w:rsid w:val="00F8056E"/>
    <w:rsid w:val="00F8083C"/>
    <w:rsid w:val="00F815D4"/>
    <w:rsid w:val="00F818A4"/>
    <w:rsid w:val="00F819CB"/>
    <w:rsid w:val="00F822A6"/>
    <w:rsid w:val="00F833A2"/>
    <w:rsid w:val="00F83CF8"/>
    <w:rsid w:val="00F847E2"/>
    <w:rsid w:val="00F84F2A"/>
    <w:rsid w:val="00F85599"/>
    <w:rsid w:val="00F85C1E"/>
    <w:rsid w:val="00F86568"/>
    <w:rsid w:val="00F86ABF"/>
    <w:rsid w:val="00F86F89"/>
    <w:rsid w:val="00F87141"/>
    <w:rsid w:val="00F87DDB"/>
    <w:rsid w:val="00F9117C"/>
    <w:rsid w:val="00F922E8"/>
    <w:rsid w:val="00F92361"/>
    <w:rsid w:val="00F93D74"/>
    <w:rsid w:val="00F947A1"/>
    <w:rsid w:val="00F94F78"/>
    <w:rsid w:val="00F95450"/>
    <w:rsid w:val="00F95E4C"/>
    <w:rsid w:val="00F96CB1"/>
    <w:rsid w:val="00FA05B4"/>
    <w:rsid w:val="00FA06C7"/>
    <w:rsid w:val="00FA0DFE"/>
    <w:rsid w:val="00FA106F"/>
    <w:rsid w:val="00FA1C4D"/>
    <w:rsid w:val="00FA2009"/>
    <w:rsid w:val="00FA245F"/>
    <w:rsid w:val="00FA393C"/>
    <w:rsid w:val="00FA447C"/>
    <w:rsid w:val="00FA454F"/>
    <w:rsid w:val="00FA4F1B"/>
    <w:rsid w:val="00FA5D0F"/>
    <w:rsid w:val="00FA6766"/>
    <w:rsid w:val="00FB0638"/>
    <w:rsid w:val="00FB0B0A"/>
    <w:rsid w:val="00FB0CA3"/>
    <w:rsid w:val="00FB0DE5"/>
    <w:rsid w:val="00FB0F6A"/>
    <w:rsid w:val="00FB1CFC"/>
    <w:rsid w:val="00FB2C20"/>
    <w:rsid w:val="00FB2EF2"/>
    <w:rsid w:val="00FB30B4"/>
    <w:rsid w:val="00FB33B6"/>
    <w:rsid w:val="00FB3B43"/>
    <w:rsid w:val="00FB3F5E"/>
    <w:rsid w:val="00FB483B"/>
    <w:rsid w:val="00FB56B4"/>
    <w:rsid w:val="00FB6FDF"/>
    <w:rsid w:val="00FC06B1"/>
    <w:rsid w:val="00FC14AC"/>
    <w:rsid w:val="00FC1768"/>
    <w:rsid w:val="00FC4399"/>
    <w:rsid w:val="00FC4637"/>
    <w:rsid w:val="00FC48FC"/>
    <w:rsid w:val="00FC496F"/>
    <w:rsid w:val="00FC4F80"/>
    <w:rsid w:val="00FC5B7C"/>
    <w:rsid w:val="00FC5BE7"/>
    <w:rsid w:val="00FC68D5"/>
    <w:rsid w:val="00FC769E"/>
    <w:rsid w:val="00FC7732"/>
    <w:rsid w:val="00FD0880"/>
    <w:rsid w:val="00FD0D5D"/>
    <w:rsid w:val="00FD14C8"/>
    <w:rsid w:val="00FD170D"/>
    <w:rsid w:val="00FD208A"/>
    <w:rsid w:val="00FD2371"/>
    <w:rsid w:val="00FD25C6"/>
    <w:rsid w:val="00FD296D"/>
    <w:rsid w:val="00FD3FDE"/>
    <w:rsid w:val="00FD5B90"/>
    <w:rsid w:val="00FD6D36"/>
    <w:rsid w:val="00FD6F93"/>
    <w:rsid w:val="00FE09EE"/>
    <w:rsid w:val="00FE0A0B"/>
    <w:rsid w:val="00FE117D"/>
    <w:rsid w:val="00FE11AF"/>
    <w:rsid w:val="00FE1829"/>
    <w:rsid w:val="00FE1D9B"/>
    <w:rsid w:val="00FE242D"/>
    <w:rsid w:val="00FE2C83"/>
    <w:rsid w:val="00FE3EAE"/>
    <w:rsid w:val="00FE5045"/>
    <w:rsid w:val="00FE515F"/>
    <w:rsid w:val="00FE5504"/>
    <w:rsid w:val="00FE5AE6"/>
    <w:rsid w:val="00FE6438"/>
    <w:rsid w:val="00FE659E"/>
    <w:rsid w:val="00FF0B04"/>
    <w:rsid w:val="00FF0CCA"/>
    <w:rsid w:val="00FF1FC8"/>
    <w:rsid w:val="00FF2226"/>
    <w:rsid w:val="00FF3602"/>
    <w:rsid w:val="00FF48F2"/>
    <w:rsid w:val="00FF4E4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A6763565-F7AD-4426-A18C-7FC4FF3B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link w:val="ProposalChar"/>
    <w:qForma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Literaturverzeichnis1">
    <w:name w:val="Literaturverzeichnis1"/>
    <w:basedOn w:val="Normal"/>
    <w:rsid w:val="009F7CAD"/>
    <w:pPr>
      <w:numPr>
        <w:numId w:val="22"/>
      </w:numPr>
      <w:tabs>
        <w:tab w:val="clear" w:pos="360"/>
        <w:tab w:val="left" w:pos="660"/>
      </w:tabs>
      <w:overflowPunct/>
      <w:autoSpaceDE/>
      <w:autoSpaceDN/>
      <w:adjustRightInd/>
      <w:spacing w:after="240" w:line="230" w:lineRule="atLeast"/>
      <w:ind w:left="660" w:hanging="660"/>
      <w:textAlignment w:val="auto"/>
    </w:pPr>
    <w:rPr>
      <w:rFonts w:eastAsia="MS Mincho"/>
      <w:lang w:eastAsia="ja-JP"/>
    </w:rPr>
  </w:style>
  <w:style w:type="character" w:customStyle="1" w:styleId="15">
    <w:name w:val="15"/>
    <w:rsid w:val="00740C66"/>
    <w:rPr>
      <w:rFonts w:ascii="CG Times (WN)" w:hAnsi="CG Times (WN)" w:hint="default"/>
      <w:color w:val="0000FF"/>
      <w:u w:val="single"/>
    </w:rPr>
  </w:style>
  <w:style w:type="paragraph" w:styleId="NormalWeb">
    <w:name w:val="Normal (Web)"/>
    <w:basedOn w:val="Normal"/>
    <w:uiPriority w:val="99"/>
    <w:unhideWhenUsed/>
    <w:rsid w:val="00740C66"/>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customStyle="1" w:styleId="ProposalChar">
    <w:name w:val="Proposal Char"/>
    <w:link w:val="Proposal"/>
    <w:rsid w:val="0049792A"/>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5NUHHDQN7SK2-1476151046-528164</_dlc_DocId>
    <_dlc_DocIdUrl xmlns="f166a696-7b5b-4ccd-9f0c-ffde0cceec81">
      <Url>https://ericsson.sharepoint.com/sites/star/_layouts/15/DocIdRedir.aspx?ID=5NUHHDQN7SK2-1476151046-528164</Url>
      <Description>5NUHHDQN7SK2-1476151046-528164</Description>
    </_dlc_DocIdUrl>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CDA41B-DF0C-46F1-BC7D-032A2136C973}">
  <ds:schemaRefs>
    <ds:schemaRef ds:uri="http://schemas.microsoft.com/sharepoint/events"/>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1F182662-DB95-45D4-860A-3AD043828839}">
  <ds:schemaRefs>
    <ds:schemaRef ds:uri="Microsoft.SharePoint.Taxonomy.ContentTypeSync"/>
  </ds:schemaRefs>
</ds:datastoreItem>
</file>

<file path=customXml/itemProps4.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5.xml><?xml version="1.0" encoding="utf-8"?>
<ds:datastoreItem xmlns:ds="http://schemas.openxmlformats.org/officeDocument/2006/customXml" ds:itemID="{4E60D6D8-52AF-41DD-971C-0A76F0359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D3527F-078C-46FF-917C-D402B9DBDD85}">
  <ds:schemaRefs>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elements/1.1/"/>
    <ds:schemaRef ds:uri="f166a696-7b5b-4ccd-9f0c-ffde0cceec81"/>
    <ds:schemaRef ds:uri="http://schemas.microsoft.com/office/infopath/2007/PartnerControls"/>
    <ds:schemaRef ds:uri="d8762117-8292-4133-b1c7-eab5c6487cfd"/>
    <ds:schemaRef ds:uri="611109f9-ed58-4498-a270-1fb2086a5321"/>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9499</TotalTime>
  <Pages>7</Pages>
  <Words>2794</Words>
  <Characters>15929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2310</cp:revision>
  <dcterms:created xsi:type="dcterms:W3CDTF">2020-10-16T18:11:00Z</dcterms:created>
  <dcterms:modified xsi:type="dcterms:W3CDTF">2022-09-27T21:18:00Z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ecd5af56-54cd-462e-918f-4d929cdf555d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